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6C" w:rsidRPr="00C7036C" w:rsidRDefault="00C7036C" w:rsidP="00C7036C">
      <w:pPr>
        <w:jc w:val="center"/>
        <w:rPr>
          <w:u w:val="single"/>
        </w:rPr>
      </w:pPr>
      <w:r w:rsidRPr="00113BA9">
        <w:t>Problems with the Supreme Court’s Decision in</w:t>
      </w:r>
      <w:r w:rsidRPr="00C7036C">
        <w:rPr>
          <w:u w:val="single"/>
        </w:rPr>
        <w:t xml:space="preserve"> </w:t>
      </w:r>
      <w:r w:rsidR="00113BA9">
        <w:rPr>
          <w:u w:val="single"/>
        </w:rPr>
        <w:br/>
      </w:r>
      <w:r w:rsidRPr="00F92CFA">
        <w:rPr>
          <w:i/>
          <w:u w:val="single"/>
        </w:rPr>
        <w:t>Whole Woman’s Health</w:t>
      </w:r>
      <w:r w:rsidR="002544B9">
        <w:rPr>
          <w:i/>
          <w:u w:val="single"/>
        </w:rPr>
        <w:t xml:space="preserve"> v. </w:t>
      </w:r>
      <w:proofErr w:type="spellStart"/>
      <w:r w:rsidR="002544B9">
        <w:rPr>
          <w:i/>
          <w:u w:val="single"/>
        </w:rPr>
        <w:t>Hellerstedt</w:t>
      </w:r>
      <w:proofErr w:type="spellEnd"/>
    </w:p>
    <w:p w:rsidR="00C7036C" w:rsidRDefault="00C7036C"/>
    <w:p w:rsidR="00CA12F2" w:rsidRDefault="00CA12F2" w:rsidP="00113BA9">
      <w:r>
        <w:t xml:space="preserve">On June 27, the Supreme Court, in a 5-3 opinion penned by Justice Breyer, struck down a Texas law that </w:t>
      </w:r>
      <w:r w:rsidR="00F92CFA">
        <w:t xml:space="preserve">had </w:t>
      </w:r>
      <w:r>
        <w:t>require</w:t>
      </w:r>
      <w:r w:rsidR="00F92CFA">
        <w:t>d</w:t>
      </w:r>
      <w:r>
        <w:t xml:space="preserve"> abortion clinics to meet the </w:t>
      </w:r>
      <w:r w:rsidR="000A722F">
        <w:t>safety standards</w:t>
      </w:r>
      <w:r>
        <w:t xml:space="preserve"> of ambulatory surgical centers, and</w:t>
      </w:r>
      <w:r w:rsidR="00F92CFA">
        <w:t xml:space="preserve"> had</w:t>
      </w:r>
      <w:r>
        <w:t xml:space="preserve"> require</w:t>
      </w:r>
      <w:r w:rsidR="00F92CFA">
        <w:t>d</w:t>
      </w:r>
      <w:r>
        <w:t xml:space="preserve"> doctors performing abortions to have</w:t>
      </w:r>
      <w:r w:rsidR="003F5E13">
        <w:t xml:space="preserve"> hospital admitting privileges.</w:t>
      </w:r>
      <w:r w:rsidR="00113BA9">
        <w:t xml:space="preserve"> </w:t>
      </w:r>
      <w:r w:rsidR="003F5E13">
        <w:t xml:space="preserve">This </w:t>
      </w:r>
      <w:r w:rsidR="00F92CFA">
        <w:t>law</w:t>
      </w:r>
      <w:r w:rsidR="003F5E13">
        <w:t xml:space="preserve"> was</w:t>
      </w:r>
      <w:r w:rsidR="00F92CFA">
        <w:t xml:space="preserve"> enacted to protect </w:t>
      </w:r>
      <w:r>
        <w:t>women’s health.</w:t>
      </w:r>
      <w:r w:rsidR="00113BA9">
        <w:t xml:space="preserve"> </w:t>
      </w:r>
      <w:hyperlink r:id="rId5" w:history="1">
        <w:r w:rsidR="00F92CFA" w:rsidRPr="00113BA9">
          <w:rPr>
            <w:rStyle w:val="Hyperlink"/>
            <w:i/>
          </w:rPr>
          <w:t xml:space="preserve">Whole Woman’s Health v. </w:t>
        </w:r>
        <w:proofErr w:type="spellStart"/>
        <w:r w:rsidR="00F92CFA" w:rsidRPr="00113BA9">
          <w:rPr>
            <w:rStyle w:val="Hyperlink"/>
            <w:i/>
          </w:rPr>
          <w:t>Hellerstedt</w:t>
        </w:r>
        <w:proofErr w:type="spellEnd"/>
      </w:hyperlink>
      <w:r w:rsidR="00F92CFA">
        <w:t>, No. 15-274 (U.S.).</w:t>
      </w:r>
      <w:r w:rsidR="00113BA9">
        <w:t xml:space="preserve"> </w:t>
      </w:r>
      <w:r w:rsidR="00C87CCD">
        <w:t>Chief Justice Roberts and Justices Alito and Thomas dissented.</w:t>
      </w:r>
    </w:p>
    <w:p w:rsidR="00CA12F2" w:rsidRDefault="00CA12F2"/>
    <w:p w:rsidR="00CA12F2" w:rsidRDefault="00CA12F2" w:rsidP="00113BA9">
      <w:r>
        <w:t>The majority opinion is</w:t>
      </w:r>
      <w:r w:rsidR="00292B9F">
        <w:t xml:space="preserve"> </w:t>
      </w:r>
      <w:r w:rsidR="00F92CFA">
        <w:t>one more</w:t>
      </w:r>
      <w:r>
        <w:t xml:space="preserve"> </w:t>
      </w:r>
      <w:r w:rsidR="000A722F">
        <w:t xml:space="preserve">tragic </w:t>
      </w:r>
      <w:r>
        <w:t xml:space="preserve">instance of “abortion distortion”—the tendency </w:t>
      </w:r>
      <w:r w:rsidR="00292B9F">
        <w:t xml:space="preserve">of courts </w:t>
      </w:r>
      <w:r>
        <w:t xml:space="preserve">to stray from the rules </w:t>
      </w:r>
      <w:r w:rsidR="00292B9F">
        <w:t xml:space="preserve">usually used in </w:t>
      </w:r>
      <w:r>
        <w:t xml:space="preserve">deciding cases when the </w:t>
      </w:r>
      <w:r w:rsidR="00F92CFA">
        <w:t>underlying dispute</w:t>
      </w:r>
      <w:r w:rsidR="00292B9F">
        <w:t xml:space="preserve"> involves</w:t>
      </w:r>
      <w:r>
        <w:t xml:space="preserve"> abortion.</w:t>
      </w:r>
    </w:p>
    <w:p w:rsidR="00CA12F2" w:rsidRDefault="00CA12F2"/>
    <w:p w:rsidR="002544B9" w:rsidRDefault="00CA12F2" w:rsidP="00113BA9">
      <w:pPr>
        <w:pStyle w:val="ListParagraph"/>
        <w:numPr>
          <w:ilvl w:val="0"/>
          <w:numId w:val="1"/>
        </w:numPr>
        <w:ind w:left="360"/>
      </w:pPr>
      <w:r>
        <w:t xml:space="preserve">In 1992, </w:t>
      </w:r>
      <w:r w:rsidR="00C7036C">
        <w:t xml:space="preserve">the Supreme Court concluded that abortion </w:t>
      </w:r>
      <w:r w:rsidR="000A722F">
        <w:t xml:space="preserve">laws </w:t>
      </w:r>
      <w:r w:rsidR="00F92CFA">
        <w:t>are</w:t>
      </w:r>
      <w:r w:rsidR="00C7036C">
        <w:t xml:space="preserve"> constitutional as long as </w:t>
      </w:r>
      <w:r w:rsidR="000A722F">
        <w:t>they</w:t>
      </w:r>
      <w:r w:rsidR="00C7036C">
        <w:t xml:space="preserve"> </w:t>
      </w:r>
      <w:r w:rsidR="00F92CFA">
        <w:t>do</w:t>
      </w:r>
      <w:r w:rsidR="00C7036C">
        <w:t xml:space="preserve"> not unduly burden a woman’s decision whether to have an abortion</w:t>
      </w:r>
      <w:r w:rsidR="00F92CFA">
        <w:t xml:space="preserve"> before viability</w:t>
      </w:r>
      <w:r w:rsidR="00C7036C">
        <w:t>.</w:t>
      </w:r>
      <w:r w:rsidR="00113BA9">
        <w:t xml:space="preserve"> </w:t>
      </w:r>
      <w:r w:rsidRPr="002544B9">
        <w:rPr>
          <w:i/>
        </w:rPr>
        <w:t>Planned Parenthood v. Casey</w:t>
      </w:r>
      <w:r>
        <w:t>, 505 U.S. 833.</w:t>
      </w:r>
      <w:r w:rsidR="00113BA9">
        <w:t xml:space="preserve"> </w:t>
      </w:r>
      <w:r w:rsidR="00C7036C">
        <w:t xml:space="preserve">The majority in </w:t>
      </w:r>
      <w:r w:rsidR="00C7036C" w:rsidRPr="002544B9">
        <w:rPr>
          <w:i/>
        </w:rPr>
        <w:t>WWH</w:t>
      </w:r>
      <w:r w:rsidR="00C7036C">
        <w:t xml:space="preserve"> claims to be following </w:t>
      </w:r>
      <w:r w:rsidR="00C7036C" w:rsidRPr="002544B9">
        <w:rPr>
          <w:i/>
        </w:rPr>
        <w:t>Casey</w:t>
      </w:r>
      <w:r w:rsidR="00F92CFA">
        <w:t xml:space="preserve">, </w:t>
      </w:r>
      <w:r w:rsidR="00C7036C">
        <w:t xml:space="preserve">but actually substitutes for </w:t>
      </w:r>
      <w:r w:rsidR="00C7036C" w:rsidRPr="002544B9">
        <w:rPr>
          <w:i/>
        </w:rPr>
        <w:t>Casey</w:t>
      </w:r>
      <w:r w:rsidR="00C7036C">
        <w:t xml:space="preserve"> a</w:t>
      </w:r>
      <w:r w:rsidR="00BB52B3">
        <w:t xml:space="preserve"> </w:t>
      </w:r>
      <w:r w:rsidR="000A722F">
        <w:t xml:space="preserve">novel </w:t>
      </w:r>
      <w:r w:rsidR="00BB52B3">
        <w:t xml:space="preserve">balancing test </w:t>
      </w:r>
      <w:r w:rsidR="00C7036C">
        <w:t>in which courts will decide for themselves whether the benefits of regulation outweigh the burdens.</w:t>
      </w:r>
      <w:r w:rsidR="00113BA9">
        <w:t xml:space="preserve"> </w:t>
      </w:r>
      <w:r w:rsidR="00C7036C">
        <w:t xml:space="preserve">Essentially the Court has turned itself and </w:t>
      </w:r>
      <w:r w:rsidR="0013503A">
        <w:t>lower</w:t>
      </w:r>
      <w:r w:rsidR="00C7036C">
        <w:t xml:space="preserve"> federal courts into </w:t>
      </w:r>
      <w:r w:rsidR="0013503A" w:rsidRPr="002544B9">
        <w:rPr>
          <w:i/>
        </w:rPr>
        <w:t>ex officio</w:t>
      </w:r>
      <w:r w:rsidR="00C7036C">
        <w:t xml:space="preserve"> medical boards—but only for abortion—</w:t>
      </w:r>
      <w:r w:rsidR="00292B9F">
        <w:t>denying s</w:t>
      </w:r>
      <w:r w:rsidR="00C7036C">
        <w:t xml:space="preserve">tate legislatures </w:t>
      </w:r>
      <w:r w:rsidR="00292B9F">
        <w:t xml:space="preserve">the power </w:t>
      </w:r>
      <w:r w:rsidR="00C7036C">
        <w:t>to make judgments</w:t>
      </w:r>
      <w:r w:rsidR="000A722F">
        <w:t xml:space="preserve"> </w:t>
      </w:r>
      <w:r w:rsidR="00F92CFA">
        <w:t xml:space="preserve">about what will best protect the health of women seeking an </w:t>
      </w:r>
      <w:r w:rsidR="000A722F">
        <w:t>abortion</w:t>
      </w:r>
      <w:r w:rsidR="00C7036C">
        <w:t>.</w:t>
      </w:r>
      <w:r w:rsidR="00113BA9">
        <w:t xml:space="preserve"> </w:t>
      </w:r>
      <w:r w:rsidR="00C7036C">
        <w:t xml:space="preserve">No procedure performed by </w:t>
      </w:r>
      <w:r w:rsidR="00BB52B3">
        <w:t xml:space="preserve">a </w:t>
      </w:r>
      <w:r w:rsidR="00C7036C">
        <w:t>doctor</w:t>
      </w:r>
      <w:r w:rsidR="000A722F">
        <w:t>—other</w:t>
      </w:r>
      <w:r w:rsidR="00292B9F">
        <w:t xml:space="preserve"> than abortion</w:t>
      </w:r>
      <w:r w:rsidR="000A722F">
        <w:t xml:space="preserve">—gets </w:t>
      </w:r>
      <w:r w:rsidR="00BB52B3">
        <w:t xml:space="preserve">this sort of </w:t>
      </w:r>
      <w:r w:rsidR="0013503A">
        <w:t>scrutiny</w:t>
      </w:r>
      <w:r w:rsidR="00C7036C">
        <w:t xml:space="preserve"> in the federal courts.</w:t>
      </w:r>
      <w:r w:rsidR="00113BA9">
        <w:t xml:space="preserve"> </w:t>
      </w:r>
      <w:r w:rsidR="00292B9F" w:rsidRPr="002544B9">
        <w:rPr>
          <w:i/>
        </w:rPr>
        <w:t>WWH</w:t>
      </w:r>
      <w:r w:rsidR="00292B9F">
        <w:t xml:space="preserve">’s departure from </w:t>
      </w:r>
      <w:r w:rsidR="00292B9F" w:rsidRPr="002544B9">
        <w:rPr>
          <w:i/>
        </w:rPr>
        <w:t>Casey</w:t>
      </w:r>
      <w:r w:rsidR="00292B9F">
        <w:t xml:space="preserve"> is all the more remarkable </w:t>
      </w:r>
      <w:r w:rsidR="00F92CFA">
        <w:t>because</w:t>
      </w:r>
      <w:r w:rsidR="00292B9F">
        <w:t xml:space="preserve"> the latter decision claimed to be rooted in the need to </w:t>
      </w:r>
      <w:r w:rsidR="00292B9F" w:rsidRPr="002544B9">
        <w:rPr>
          <w:i/>
        </w:rPr>
        <w:t>follow</w:t>
      </w:r>
      <w:r w:rsidR="00292B9F">
        <w:t xml:space="preserve"> precedent.</w:t>
      </w:r>
      <w:r w:rsidR="00113BA9">
        <w:t xml:space="preserve"> </w:t>
      </w:r>
    </w:p>
    <w:p w:rsidR="00C7036C" w:rsidRDefault="002544B9" w:rsidP="00113BA9">
      <w:pPr>
        <w:pStyle w:val="ListParagraph"/>
        <w:ind w:left="360"/>
      </w:pPr>
      <w:r>
        <w:br/>
      </w:r>
      <w:r w:rsidR="00C7036C">
        <w:t>As Justice Thomas puts it:</w:t>
      </w:r>
      <w:r w:rsidR="00113BA9">
        <w:t xml:space="preserve"> </w:t>
      </w:r>
      <w:r w:rsidR="00C7036C">
        <w:t xml:space="preserve">“Whatever scrutiny the majority applies to Texas’ law, it bears little resemblance to the undue-burden test the Court articulated in … </w:t>
      </w:r>
      <w:r w:rsidR="00C7036C" w:rsidRPr="002544B9">
        <w:rPr>
          <w:i/>
        </w:rPr>
        <w:t>Casey</w:t>
      </w:r>
      <w:r w:rsidR="00C7036C">
        <w:t>.”</w:t>
      </w:r>
      <w:r w:rsidR="00113BA9">
        <w:t xml:space="preserve"> </w:t>
      </w:r>
      <w:r w:rsidR="0013503A">
        <w:t>Dissenting op., at 2 (Thomas, J.)</w:t>
      </w:r>
      <w:r w:rsidR="00292B9F">
        <w:t>.</w:t>
      </w:r>
      <w:r w:rsidR="00113BA9">
        <w:t xml:space="preserve"> </w:t>
      </w:r>
      <w:r w:rsidR="00BB52B3">
        <w:t>“The majority’s undue-burden test looks far less like our post-</w:t>
      </w:r>
      <w:r w:rsidR="00BB52B3" w:rsidRPr="002544B9">
        <w:rPr>
          <w:i/>
        </w:rPr>
        <w:t>Casey</w:t>
      </w:r>
      <w:r w:rsidR="00BB52B3">
        <w:t xml:space="preserve"> precedents and far more like the strict-scrutiny standard that </w:t>
      </w:r>
      <w:r w:rsidR="00BB52B3" w:rsidRPr="002544B9">
        <w:rPr>
          <w:i/>
        </w:rPr>
        <w:t>Casey</w:t>
      </w:r>
      <w:r w:rsidR="00BB52B3">
        <w:t xml:space="preserve"> rejected, under which only the most compelling rationales justified restrictions on abortion.”</w:t>
      </w:r>
      <w:r w:rsidR="00113BA9">
        <w:t xml:space="preserve"> </w:t>
      </w:r>
      <w:r w:rsidR="00292B9F" w:rsidRPr="002544B9">
        <w:rPr>
          <w:i/>
        </w:rPr>
        <w:t>Id</w:t>
      </w:r>
      <w:r w:rsidR="00292B9F">
        <w:t>. at 10.</w:t>
      </w:r>
    </w:p>
    <w:p w:rsidR="00BB52B3" w:rsidRDefault="00BB52B3" w:rsidP="00113BA9"/>
    <w:p w:rsidR="0013503A" w:rsidRDefault="00F92CFA" w:rsidP="00113BA9">
      <w:pPr>
        <w:pStyle w:val="ListParagraph"/>
        <w:numPr>
          <w:ilvl w:val="0"/>
          <w:numId w:val="1"/>
        </w:numPr>
        <w:ind w:left="360"/>
      </w:pPr>
      <w:r>
        <w:t xml:space="preserve">When it </w:t>
      </w:r>
      <w:r w:rsidR="00C7036C">
        <w:t xml:space="preserve">upheld federal </w:t>
      </w:r>
      <w:r>
        <w:t>legislation banning</w:t>
      </w:r>
      <w:r w:rsidR="00C7036C">
        <w:t xml:space="preserve"> partial-birth abortion</w:t>
      </w:r>
      <w:r>
        <w:t>, the Supreme Court</w:t>
      </w:r>
      <w:r w:rsidR="00C7036C">
        <w:t xml:space="preserve"> said that it was not </w:t>
      </w:r>
      <w:r>
        <w:t>the Court’s</w:t>
      </w:r>
      <w:r w:rsidR="00C7036C">
        <w:t xml:space="preserve"> job to resolve competing claims of medical experts.</w:t>
      </w:r>
      <w:r w:rsidR="00113BA9">
        <w:t xml:space="preserve"> </w:t>
      </w:r>
      <w:r w:rsidR="0013503A" w:rsidRPr="002544B9">
        <w:rPr>
          <w:i/>
        </w:rPr>
        <w:t xml:space="preserve">Gonzales v. </w:t>
      </w:r>
      <w:proofErr w:type="spellStart"/>
      <w:r w:rsidR="0013503A" w:rsidRPr="002544B9">
        <w:rPr>
          <w:i/>
        </w:rPr>
        <w:t>Carhart</w:t>
      </w:r>
      <w:proofErr w:type="spellEnd"/>
      <w:r w:rsidR="0013503A">
        <w:t>, 550 U.S. 124, 164 (2007) (“Medical uncertainty does not foreclose the exercise of legislative power in the abortion context any more than it does in other contexts”)</w:t>
      </w:r>
      <w:r w:rsidR="00BB52B3">
        <w:t xml:space="preserve">; </w:t>
      </w:r>
      <w:r w:rsidR="00BB52B3" w:rsidRPr="002544B9">
        <w:rPr>
          <w:i/>
        </w:rPr>
        <w:t>id</w:t>
      </w:r>
      <w:r w:rsidR="00BB52B3">
        <w:t xml:space="preserve">. </w:t>
      </w:r>
      <w:proofErr w:type="gramStart"/>
      <w:r w:rsidR="00BB52B3">
        <w:t>at</w:t>
      </w:r>
      <w:proofErr w:type="gramEnd"/>
      <w:r w:rsidR="00BB52B3">
        <w:t xml:space="preserve"> 163 (“The Court has given state and federal legislatures wide discretion to pass legislation in areas where there is medical and scientific uncertainty”).</w:t>
      </w:r>
      <w:r w:rsidR="00113BA9">
        <w:t xml:space="preserve"> </w:t>
      </w:r>
      <w:r w:rsidR="0013503A">
        <w:t>I</w:t>
      </w:r>
      <w:r w:rsidR="00C7036C">
        <w:t xml:space="preserve">n </w:t>
      </w:r>
      <w:r w:rsidR="00C7036C" w:rsidRPr="002544B9">
        <w:rPr>
          <w:i/>
        </w:rPr>
        <w:t>WWH</w:t>
      </w:r>
      <w:r w:rsidR="00C7036C">
        <w:t xml:space="preserve">, there was </w:t>
      </w:r>
      <w:r w:rsidR="00BB52B3">
        <w:t>evidence of</w:t>
      </w:r>
      <w:r w:rsidR="00C7036C">
        <w:t xml:space="preserve"> the benefits of </w:t>
      </w:r>
      <w:r w:rsidR="000A722F">
        <w:t>ambulatory surgical center</w:t>
      </w:r>
      <w:r w:rsidR="00C7036C">
        <w:t xml:space="preserve"> and admitting privileges requirements, but the majority doesn’</w:t>
      </w:r>
      <w:r w:rsidR="0013503A">
        <w:t xml:space="preserve">t discuss </w:t>
      </w:r>
      <w:r w:rsidR="00BB52B3">
        <w:t>that evidence</w:t>
      </w:r>
      <w:r w:rsidR="0013503A">
        <w:t>.</w:t>
      </w:r>
      <w:r w:rsidR="00113BA9">
        <w:t xml:space="preserve"> </w:t>
      </w:r>
      <w:r w:rsidR="00BB52B3" w:rsidRPr="002544B9">
        <w:rPr>
          <w:i/>
        </w:rPr>
        <w:t>See</w:t>
      </w:r>
      <w:r w:rsidR="00BB52B3">
        <w:t xml:space="preserve"> </w:t>
      </w:r>
      <w:hyperlink r:id="rId6" w:history="1">
        <w:r w:rsidR="00BB52B3" w:rsidRPr="002544B9">
          <w:rPr>
            <w:rStyle w:val="Hyperlink"/>
          </w:rPr>
          <w:t>USCCB Amicus Brief</w:t>
        </w:r>
      </w:hyperlink>
      <w:r w:rsidR="00BB52B3">
        <w:t xml:space="preserve"> at 12-19;</w:t>
      </w:r>
      <w:r w:rsidR="0013503A">
        <w:t xml:space="preserve"> </w:t>
      </w:r>
      <w:r w:rsidR="00BB52B3" w:rsidRPr="002544B9">
        <w:rPr>
          <w:i/>
        </w:rPr>
        <w:t>s</w:t>
      </w:r>
      <w:r w:rsidR="0013503A" w:rsidRPr="002544B9">
        <w:rPr>
          <w:i/>
        </w:rPr>
        <w:t>ee</w:t>
      </w:r>
      <w:r w:rsidR="0013503A">
        <w:t xml:space="preserve"> Dissenting op. at 6 (Thomas, J.) (“[T]</w:t>
      </w:r>
      <w:proofErr w:type="spellStart"/>
      <w:r w:rsidR="0013503A">
        <w:t>oday’s</w:t>
      </w:r>
      <w:proofErr w:type="spellEnd"/>
      <w:r w:rsidR="0013503A">
        <w:t xml:space="preserve"> opinion tells the courts that, when the law’s justifications are medically uncertain, they need not defer to the legislature, and must instead assess </w:t>
      </w:r>
      <w:r w:rsidR="0013503A">
        <w:lastRenderedPageBreak/>
        <w:t>medical justifications for abortion restrictions by scrutinizing the record themselves.”).</w:t>
      </w:r>
    </w:p>
    <w:p w:rsidR="0013503A" w:rsidRDefault="0013503A"/>
    <w:p w:rsidR="000A722F" w:rsidRPr="000A722F" w:rsidRDefault="008864D2" w:rsidP="00113BA9">
      <w:pPr>
        <w:pStyle w:val="ListParagraph"/>
        <w:numPr>
          <w:ilvl w:val="0"/>
          <w:numId w:val="1"/>
        </w:numPr>
        <w:ind w:left="360"/>
      </w:pPr>
      <w:r>
        <w:t xml:space="preserve">Ordinarily when faced with a </w:t>
      </w:r>
      <w:bookmarkStart w:id="0" w:name="_GoBack"/>
      <w:r>
        <w:t>severa</w:t>
      </w:r>
      <w:r w:rsidR="00C56E79">
        <w:t>bility</w:t>
      </w:r>
      <w:r>
        <w:t xml:space="preserve"> </w:t>
      </w:r>
      <w:bookmarkEnd w:id="0"/>
      <w:r>
        <w:t xml:space="preserve">clause like the one passed by the Texas legislature, a court will only strike down as much of the law, or </w:t>
      </w:r>
      <w:r w:rsidR="00F92CFA">
        <w:t xml:space="preserve">as many </w:t>
      </w:r>
      <w:r>
        <w:t xml:space="preserve">applications of </w:t>
      </w:r>
      <w:r w:rsidR="00F92CFA">
        <w:t>the</w:t>
      </w:r>
      <w:r>
        <w:t xml:space="preserve"> law, as are unconstitutional.</w:t>
      </w:r>
      <w:r w:rsidR="00113BA9">
        <w:t xml:space="preserve"> </w:t>
      </w:r>
      <w:r>
        <w:t xml:space="preserve">Here the majority takes the unusual step of striking down the </w:t>
      </w:r>
      <w:r w:rsidR="000A722F">
        <w:t xml:space="preserve">Texas law </w:t>
      </w:r>
      <w:r w:rsidR="000A722F" w:rsidRPr="00113BA9">
        <w:rPr>
          <w:i/>
        </w:rPr>
        <w:t>in its entirety.</w:t>
      </w:r>
      <w:r w:rsidR="00113BA9">
        <w:t xml:space="preserve"> </w:t>
      </w:r>
      <w:r w:rsidR="000A722F" w:rsidRPr="000A722F">
        <w:t>Justice Alito elaborates:</w:t>
      </w:r>
    </w:p>
    <w:p w:rsidR="000A722F" w:rsidRPr="000A722F" w:rsidRDefault="000A722F"/>
    <w:p w:rsidR="000A722F" w:rsidRPr="000A722F" w:rsidRDefault="000A722F" w:rsidP="00113BA9">
      <w:pPr>
        <w:pStyle w:val="CM12"/>
        <w:ind w:left="1080" w:right="90"/>
        <w:jc w:val="both"/>
        <w:rPr>
          <w:rFonts w:ascii="Times New Roman" w:hAnsi="Times New Roman"/>
          <w:color w:val="000000"/>
        </w:rPr>
      </w:pPr>
      <w:r w:rsidRPr="000A722F">
        <w:rPr>
          <w:rFonts w:ascii="Times New Roman" w:hAnsi="Times New Roman"/>
          <w:color w:val="000000"/>
        </w:rPr>
        <w:t>By forgoing severability, the Court strikes down numerous provisions that could not plausibly impose an undue</w:t>
      </w:r>
      <w:r w:rsidR="00C87CCD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burden.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For example, surgical center patients must “be</w:t>
      </w:r>
      <w:r w:rsidR="00C87CCD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treated with respect, consideration, and dignity.”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Tex. Admin. Code, tit. 25, §135.5(a).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That’s now enjoined.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Patients may not be given misleading “advertising regarding the competence and/or capabilities of the organization.”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§135.5(g).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Enjoined.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Centers must maintain fire alarm and emergency communications systems,</w:t>
      </w:r>
      <w:r w:rsidR="00C87CCD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§§135.41(d), 135.42(e), and eliminate “[h]</w:t>
      </w:r>
      <w:proofErr w:type="spellStart"/>
      <w:r w:rsidRPr="000A722F">
        <w:rPr>
          <w:rFonts w:ascii="Times New Roman" w:hAnsi="Times New Roman"/>
          <w:color w:val="000000"/>
        </w:rPr>
        <w:t>azards</w:t>
      </w:r>
      <w:proofErr w:type="spellEnd"/>
      <w:r w:rsidRPr="000A722F">
        <w:rPr>
          <w:rFonts w:ascii="Times New Roman" w:hAnsi="Times New Roman"/>
          <w:color w:val="000000"/>
        </w:rPr>
        <w:t xml:space="preserve"> that</w:t>
      </w:r>
      <w:r w:rsidR="00C87CCD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might lead to slipping, falling, electrical shock, burns, poisoning, or other trauma,” §135.10(b).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Enjoined and</w:t>
      </w:r>
      <w:r w:rsidR="00C87CCD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enjoined.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When a center is being remodeled while still in</w:t>
      </w:r>
      <w:r w:rsidR="00C87CCD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use, “[t]</w:t>
      </w:r>
      <w:proofErr w:type="spellStart"/>
      <w:r w:rsidRPr="000A722F">
        <w:rPr>
          <w:rFonts w:ascii="Times New Roman" w:hAnsi="Times New Roman"/>
          <w:color w:val="000000"/>
        </w:rPr>
        <w:t>emporary</w:t>
      </w:r>
      <w:proofErr w:type="spellEnd"/>
      <w:r w:rsidRPr="000A722F">
        <w:rPr>
          <w:rFonts w:ascii="Times New Roman" w:hAnsi="Times New Roman"/>
          <w:color w:val="000000"/>
        </w:rPr>
        <w:t xml:space="preserve"> sound barriers shall be provided where intense, prolonged construction noises will disturb patients or staff in the occupied portions of the building.”</w:t>
      </w:r>
      <w:r w:rsidR="00C87CCD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§135.51(b</w:t>
      </w:r>
      <w:proofErr w:type="gramStart"/>
      <w:r w:rsidRPr="000A722F">
        <w:rPr>
          <w:rFonts w:ascii="Times New Roman" w:hAnsi="Times New Roman"/>
          <w:color w:val="000000"/>
        </w:rPr>
        <w:t>)(</w:t>
      </w:r>
      <w:proofErr w:type="gramEnd"/>
      <w:r w:rsidRPr="000A722F">
        <w:rPr>
          <w:rFonts w:ascii="Times New Roman" w:hAnsi="Times New Roman"/>
          <w:color w:val="000000"/>
        </w:rPr>
        <w:t>3)(B)(vi).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Enjoined.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Centers must develop and enforce policies concerning teaching and publishing by</w:t>
      </w:r>
      <w:r w:rsidR="00C87CCD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staff.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§§135.16(a), (c).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Enjoined.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They must obtain informed consent before doing research on patients.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§135.17(e).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Enjoined.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 xml:space="preserve">And each center “shall develop, </w:t>
      </w:r>
      <w:proofErr w:type="gramStart"/>
      <w:r w:rsidRPr="000A722F">
        <w:rPr>
          <w:rFonts w:ascii="Times New Roman" w:hAnsi="Times New Roman"/>
          <w:color w:val="000000"/>
        </w:rPr>
        <w:t>implement[</w:t>
      </w:r>
      <w:proofErr w:type="gramEnd"/>
      <w:r w:rsidRPr="000A722F">
        <w:rPr>
          <w:rFonts w:ascii="Times New Roman" w:hAnsi="Times New Roman"/>
          <w:color w:val="000000"/>
        </w:rPr>
        <w:t>,] and maintain an effective, ongoing, organization-wide, data driven patient safety program.”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§135.27(b).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>Also enjoined.</w:t>
      </w:r>
      <w:r w:rsidR="00113BA9">
        <w:rPr>
          <w:rFonts w:ascii="Times New Roman" w:hAnsi="Times New Roman"/>
          <w:color w:val="000000"/>
        </w:rPr>
        <w:t xml:space="preserve"> </w:t>
      </w:r>
      <w:r w:rsidRPr="000A722F">
        <w:rPr>
          <w:rFonts w:ascii="Times New Roman" w:hAnsi="Times New Roman"/>
          <w:color w:val="000000"/>
        </w:rPr>
        <w:t xml:space="preserve">These are but a few of the innocuous requirements that the Court invalidates with nary a wave of the hand. </w:t>
      </w:r>
    </w:p>
    <w:p w:rsidR="00CA12F2" w:rsidRDefault="00CA12F2"/>
    <w:p w:rsidR="00CA12F2" w:rsidRDefault="00CA12F2" w:rsidP="00113BA9">
      <w:pPr>
        <w:pStyle w:val="ListParagraph"/>
        <w:numPr>
          <w:ilvl w:val="0"/>
          <w:numId w:val="2"/>
        </w:numPr>
      </w:pPr>
      <w:r>
        <w:t>Ordinarily when plaintiffs lose a lawsuit, they are precluded from bringing the same lawsuit again.</w:t>
      </w:r>
      <w:r w:rsidR="00113BA9">
        <w:t xml:space="preserve"> </w:t>
      </w:r>
      <w:r>
        <w:t>Parties get one bite at the apple, not more</w:t>
      </w:r>
      <w:r w:rsidR="00C87CCD">
        <w:t>.</w:t>
      </w:r>
      <w:r w:rsidR="00113BA9">
        <w:t xml:space="preserve"> </w:t>
      </w:r>
      <w:r w:rsidR="00C87CCD">
        <w:t>O</w:t>
      </w:r>
      <w:r w:rsidR="00292B9F">
        <w:t xml:space="preserve">therwise litigation would </w:t>
      </w:r>
      <w:r w:rsidR="00C87CCD">
        <w:t>be endless</w:t>
      </w:r>
      <w:r w:rsidR="00292B9F">
        <w:t xml:space="preserve"> and defendants would be subject to </w:t>
      </w:r>
      <w:r w:rsidR="00C87CCD">
        <w:t xml:space="preserve">repetitive </w:t>
      </w:r>
      <w:r w:rsidR="00292B9F">
        <w:t xml:space="preserve">lawsuits on the same </w:t>
      </w:r>
      <w:r w:rsidR="00C87CCD">
        <w:t xml:space="preserve">underlying </w:t>
      </w:r>
      <w:r w:rsidR="00292B9F">
        <w:t>claims</w:t>
      </w:r>
      <w:r w:rsidR="00C87CCD">
        <w:t xml:space="preserve"> and issues</w:t>
      </w:r>
      <w:r w:rsidR="00292B9F">
        <w:t>.</w:t>
      </w:r>
      <w:r w:rsidR="00113BA9">
        <w:t xml:space="preserve"> </w:t>
      </w:r>
      <w:r>
        <w:t xml:space="preserve">The plaintiffs in WWH filed an earlier lawsuit </w:t>
      </w:r>
      <w:r w:rsidRPr="00113BA9">
        <w:rPr>
          <w:i/>
        </w:rPr>
        <w:t>and lost</w:t>
      </w:r>
      <w:r>
        <w:t>.</w:t>
      </w:r>
      <w:r w:rsidR="00113BA9">
        <w:t xml:space="preserve"> </w:t>
      </w:r>
      <w:r>
        <w:t>The</w:t>
      </w:r>
      <w:r w:rsidR="00C87CCD">
        <w:t>y</w:t>
      </w:r>
      <w:r>
        <w:t xml:space="preserve"> never sought review of </w:t>
      </w:r>
      <w:r w:rsidR="00C87CCD">
        <w:t>the</w:t>
      </w:r>
      <w:r>
        <w:t xml:space="preserve"> decision in the Supreme Court, so th</w:t>
      </w:r>
      <w:r w:rsidR="00C87CCD">
        <w:t>e</w:t>
      </w:r>
      <w:r>
        <w:t xml:space="preserve"> decision </w:t>
      </w:r>
      <w:r w:rsidR="00292B9F">
        <w:t>is and should be treated as</w:t>
      </w:r>
      <w:r>
        <w:t xml:space="preserve"> final.</w:t>
      </w:r>
      <w:r w:rsidR="00113BA9">
        <w:t xml:space="preserve"> </w:t>
      </w:r>
      <w:r w:rsidR="00C87CCD">
        <w:t xml:space="preserve">Instead they filed a </w:t>
      </w:r>
      <w:r w:rsidR="00C87CCD" w:rsidRPr="00113BA9">
        <w:rPr>
          <w:i/>
        </w:rPr>
        <w:t>second</w:t>
      </w:r>
      <w:r w:rsidR="00C87CCD">
        <w:t xml:space="preserve"> lawsuit.</w:t>
      </w:r>
      <w:r w:rsidR="00113BA9">
        <w:t xml:space="preserve"> </w:t>
      </w:r>
      <w:r w:rsidR="00C87CCD">
        <w:t xml:space="preserve">And now, </w:t>
      </w:r>
      <w:r>
        <w:t xml:space="preserve">departing from </w:t>
      </w:r>
      <w:r w:rsidR="00292B9F">
        <w:t>the</w:t>
      </w:r>
      <w:r>
        <w:t xml:space="preserve"> usual rules</w:t>
      </w:r>
      <w:r w:rsidR="00292B9F">
        <w:t xml:space="preserve"> against re-litigation of previously </w:t>
      </w:r>
      <w:r w:rsidR="00C87CCD">
        <w:t>filed claims</w:t>
      </w:r>
      <w:r>
        <w:t xml:space="preserve">, the Court </w:t>
      </w:r>
      <w:r w:rsidR="00C87CCD">
        <w:t xml:space="preserve">has not </w:t>
      </w:r>
      <w:r w:rsidR="00F92CFA">
        <w:t xml:space="preserve">only </w:t>
      </w:r>
      <w:r w:rsidR="00C87CCD">
        <w:t>allowed</w:t>
      </w:r>
      <w:r>
        <w:t xml:space="preserve"> the plaintiffs </w:t>
      </w:r>
      <w:r w:rsidR="00F92CFA">
        <w:t>a</w:t>
      </w:r>
      <w:r>
        <w:t xml:space="preserve"> second bite at the apple, but </w:t>
      </w:r>
      <w:r w:rsidR="00C87CCD">
        <w:t xml:space="preserve">has </w:t>
      </w:r>
      <w:r>
        <w:t>completely invalidate</w:t>
      </w:r>
      <w:r w:rsidR="00C87CCD">
        <w:t>d</w:t>
      </w:r>
      <w:r w:rsidR="003F5E13">
        <w:t xml:space="preserve"> the ambulatory surgical center</w:t>
      </w:r>
      <w:r>
        <w:t xml:space="preserve"> and admitting privileges requirements</w:t>
      </w:r>
      <w:r w:rsidR="00C87CCD">
        <w:t>.</w:t>
      </w:r>
      <w:r>
        <w:t xml:space="preserve"> </w:t>
      </w:r>
    </w:p>
    <w:p w:rsidR="00292B9F" w:rsidRDefault="00292B9F"/>
    <w:p w:rsidR="00292B9F" w:rsidRDefault="00C87CCD" w:rsidP="00113BA9">
      <w:r>
        <w:t>In all of these ways—the standard of review, deference to legislatures in resolving competing medical claims, enforcement of severability clauses, and preclusion of second claims—the majority departs from traditional rules.</w:t>
      </w:r>
      <w:r w:rsidR="00113BA9">
        <w:t xml:space="preserve"> </w:t>
      </w:r>
      <w:r w:rsidR="00292B9F">
        <w:t>As Justice Alito writes: “The Court’s patent refusal to apply well-established law in a neutral way is indefensible and will undermine public confidence in the Court as a fair and neutral arbiter.”</w:t>
      </w:r>
      <w:r w:rsidR="00113BA9">
        <w:t xml:space="preserve"> </w:t>
      </w:r>
      <w:r w:rsidR="00292B9F">
        <w:t>Dissenting op. at 3 (Alito, J.).</w:t>
      </w:r>
    </w:p>
    <w:p w:rsidR="00113BA9" w:rsidRPr="00113BA9" w:rsidRDefault="00113BA9" w:rsidP="00113BA9">
      <w:pPr>
        <w:tabs>
          <w:tab w:val="right" w:pos="8550"/>
        </w:tabs>
        <w:rPr>
          <w:i/>
        </w:rPr>
      </w:pPr>
      <w:r>
        <w:rPr>
          <w:i/>
        </w:rPr>
        <w:tab/>
      </w:r>
      <w:r w:rsidRPr="00113BA9">
        <w:rPr>
          <w:i/>
        </w:rPr>
        <w:t>June 27, 2016</w:t>
      </w:r>
    </w:p>
    <w:sectPr w:rsidR="00113BA9" w:rsidRPr="00113BA9" w:rsidSect="007D57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63ECE"/>
    <w:multiLevelType w:val="hybridMultilevel"/>
    <w:tmpl w:val="FB78C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6337F"/>
    <w:multiLevelType w:val="hybridMultilevel"/>
    <w:tmpl w:val="AC84E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C7036C"/>
    <w:rsid w:val="000A722F"/>
    <w:rsid w:val="00113BA9"/>
    <w:rsid w:val="0013503A"/>
    <w:rsid w:val="002544B9"/>
    <w:rsid w:val="00292B9F"/>
    <w:rsid w:val="003D4B64"/>
    <w:rsid w:val="003F5E13"/>
    <w:rsid w:val="005850CD"/>
    <w:rsid w:val="007D57E5"/>
    <w:rsid w:val="008864D2"/>
    <w:rsid w:val="009A186A"/>
    <w:rsid w:val="00BB52B3"/>
    <w:rsid w:val="00C56E79"/>
    <w:rsid w:val="00C7036C"/>
    <w:rsid w:val="00C87CCD"/>
    <w:rsid w:val="00CA12F2"/>
    <w:rsid w:val="00F9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7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2">
    <w:name w:val="CM12"/>
    <w:basedOn w:val="Normal"/>
    <w:next w:val="Normal"/>
    <w:uiPriority w:val="99"/>
    <w:rsid w:val="000A722F"/>
    <w:pPr>
      <w:autoSpaceDE w:val="0"/>
      <w:autoSpaceDN w:val="0"/>
      <w:adjustRightInd w:val="0"/>
      <w:spacing w:line="266" w:lineRule="atLeast"/>
    </w:pPr>
    <w:rPr>
      <w:rFonts w:ascii="Century Schoolbook" w:hAnsi="Century Schoolbook"/>
    </w:rPr>
  </w:style>
  <w:style w:type="paragraph" w:customStyle="1" w:styleId="CM34">
    <w:name w:val="CM34"/>
    <w:basedOn w:val="Normal"/>
    <w:next w:val="Normal"/>
    <w:uiPriority w:val="99"/>
    <w:rsid w:val="000A722F"/>
    <w:pPr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CM14">
    <w:name w:val="CM14"/>
    <w:basedOn w:val="Normal"/>
    <w:next w:val="Normal"/>
    <w:uiPriority w:val="99"/>
    <w:rsid w:val="000A722F"/>
    <w:pPr>
      <w:autoSpaceDE w:val="0"/>
      <w:autoSpaceDN w:val="0"/>
      <w:adjustRightInd w:val="0"/>
      <w:spacing w:line="266" w:lineRule="atLeast"/>
    </w:pPr>
    <w:rPr>
      <w:rFonts w:ascii="Century Schoolbook" w:hAnsi="Century Schoolbook"/>
    </w:rPr>
  </w:style>
  <w:style w:type="paragraph" w:styleId="ListParagraph">
    <w:name w:val="List Paragraph"/>
    <w:basedOn w:val="Normal"/>
    <w:uiPriority w:val="34"/>
    <w:qFormat/>
    <w:rsid w:val="002544B9"/>
    <w:pPr>
      <w:ind w:left="720"/>
      <w:contextualSpacing/>
    </w:pPr>
  </w:style>
  <w:style w:type="character" w:styleId="Hyperlink">
    <w:name w:val="Hyperlink"/>
    <w:basedOn w:val="DefaultParagraphFont"/>
    <w:rsid w:val="002544B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9A18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cb.org/about/general-counsel/amicus-briefs/upload/Whole-Woman-s-Health-v-Hellerstedt.pdf" TargetMode="External"/><Relationship Id="rId5" Type="http://schemas.openxmlformats.org/officeDocument/2006/relationships/hyperlink" Target="http://www.supremecourt.gov/opinions/15pdf/15-274_p8k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921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DRVC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Moses</dc:creator>
  <cp:lastModifiedBy>afoster</cp:lastModifiedBy>
  <cp:revision>2</cp:revision>
  <dcterms:created xsi:type="dcterms:W3CDTF">2016-06-29T20:22:00Z</dcterms:created>
  <dcterms:modified xsi:type="dcterms:W3CDTF">2016-06-29T20:22:00Z</dcterms:modified>
</cp:coreProperties>
</file>