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4A" w:rsidRPr="00652CAA" w:rsidRDefault="009B3F4A" w:rsidP="00132F85">
      <w:pPr>
        <w:spacing w:after="120"/>
        <w:rPr>
          <w:rFonts w:asciiTheme="majorHAnsi" w:hAnsiTheme="majorHAnsi"/>
          <w:color w:val="333333"/>
          <w:u w:val="single"/>
        </w:rPr>
      </w:pPr>
      <w:r w:rsidRPr="00652CAA">
        <w:rPr>
          <w:rFonts w:asciiTheme="majorHAnsi" w:hAnsiTheme="majorHAnsi"/>
          <w:color w:val="333333"/>
          <w:u w:val="single"/>
        </w:rPr>
        <w:t>Talking Point</w:t>
      </w:r>
      <w:r w:rsidR="00E01DB0" w:rsidRPr="00652CAA">
        <w:rPr>
          <w:rFonts w:asciiTheme="majorHAnsi" w:hAnsiTheme="majorHAnsi"/>
          <w:color w:val="333333"/>
          <w:u w:val="single"/>
        </w:rPr>
        <w:t>s: Pro-Life</w:t>
      </w:r>
      <w:r w:rsidRPr="00652CAA">
        <w:rPr>
          <w:rFonts w:asciiTheme="majorHAnsi" w:hAnsiTheme="majorHAnsi"/>
          <w:color w:val="333333"/>
          <w:u w:val="single"/>
        </w:rPr>
        <w:t xml:space="preserve"> </w:t>
      </w:r>
      <w:r w:rsidR="00802F4A">
        <w:rPr>
          <w:rFonts w:asciiTheme="majorHAnsi" w:hAnsiTheme="majorHAnsi"/>
          <w:color w:val="333333"/>
          <w:u w:val="single"/>
        </w:rPr>
        <w:t>Setback</w:t>
      </w:r>
      <w:r w:rsidRPr="00652CAA">
        <w:rPr>
          <w:rFonts w:asciiTheme="majorHAnsi" w:hAnsiTheme="majorHAnsi"/>
          <w:color w:val="333333"/>
          <w:u w:val="single"/>
        </w:rPr>
        <w:t xml:space="preserve"> in </w:t>
      </w:r>
      <w:r w:rsidRPr="00652CAA">
        <w:rPr>
          <w:rFonts w:asciiTheme="majorHAnsi" w:hAnsiTheme="majorHAnsi"/>
          <w:i/>
          <w:color w:val="333333"/>
          <w:u w:val="single"/>
        </w:rPr>
        <w:t xml:space="preserve">Whole Woman’s Health v. </w:t>
      </w:r>
      <w:proofErr w:type="spellStart"/>
      <w:r w:rsidRPr="00652CAA">
        <w:rPr>
          <w:rFonts w:asciiTheme="majorHAnsi" w:hAnsiTheme="majorHAnsi"/>
          <w:i/>
          <w:color w:val="333333"/>
          <w:u w:val="single"/>
        </w:rPr>
        <w:t>Hellerstedt</w:t>
      </w:r>
      <w:proofErr w:type="spellEnd"/>
      <w:r w:rsidRPr="00652CAA">
        <w:rPr>
          <w:rFonts w:asciiTheme="majorHAnsi" w:hAnsiTheme="majorHAnsi"/>
          <w:color w:val="333333"/>
          <w:u w:val="single"/>
        </w:rPr>
        <w:t xml:space="preserve"> (June 27, 2016)</w:t>
      </w:r>
    </w:p>
    <w:p w:rsidR="00132F85" w:rsidRPr="00652CAA" w:rsidRDefault="00450C4D" w:rsidP="00132F85">
      <w:pPr>
        <w:spacing w:after="120"/>
        <w:rPr>
          <w:rFonts w:asciiTheme="majorHAnsi" w:hAnsiTheme="majorHAnsi"/>
          <w:i/>
        </w:rPr>
      </w:pPr>
      <w:r w:rsidRPr="00652CAA">
        <w:rPr>
          <w:rFonts w:asciiTheme="majorHAnsi" w:hAnsiTheme="majorHAnsi"/>
          <w:i/>
        </w:rPr>
        <w:t>Background</w:t>
      </w:r>
      <w:r w:rsidR="000732FF" w:rsidRPr="00652CAA">
        <w:rPr>
          <w:rFonts w:asciiTheme="majorHAnsi" w:hAnsiTheme="majorHAnsi"/>
          <w:i/>
        </w:rPr>
        <w:t xml:space="preserve">: </w:t>
      </w:r>
      <w:bookmarkStart w:id="0" w:name="_GoBack"/>
      <w:bookmarkEnd w:id="0"/>
      <w:r w:rsidR="00652CAA">
        <w:rPr>
          <w:rFonts w:asciiTheme="majorHAnsi" w:hAnsiTheme="majorHAnsi"/>
          <w:i/>
        </w:rPr>
        <w:br/>
      </w:r>
      <w:r w:rsidR="00D454DF" w:rsidRPr="00652CAA">
        <w:rPr>
          <w:rFonts w:asciiTheme="majorHAnsi" w:hAnsiTheme="majorHAnsi"/>
          <w:i/>
        </w:rPr>
        <w:t xml:space="preserve">On June 27, the Supreme Court, in a 5-3 opinion penned by Justice Breyer, struck down a Texas law that had required abortion clinics to meet the safety standards of ambulatory surgical centers, and had required doctors performing abortions to have hospital admitting privileges. This law was enacted to protect women’s health. </w:t>
      </w:r>
      <w:hyperlink r:id="rId6" w:history="1">
        <w:r w:rsidR="00D454DF" w:rsidRPr="00652CAA">
          <w:rPr>
            <w:rStyle w:val="Hyperlink"/>
            <w:rFonts w:asciiTheme="majorHAnsi" w:hAnsiTheme="majorHAnsi"/>
            <w:i/>
          </w:rPr>
          <w:t xml:space="preserve">Whole Woman’s Health v. </w:t>
        </w:r>
        <w:proofErr w:type="spellStart"/>
        <w:r w:rsidR="00D454DF" w:rsidRPr="00652CAA">
          <w:rPr>
            <w:rStyle w:val="Hyperlink"/>
            <w:rFonts w:asciiTheme="majorHAnsi" w:hAnsiTheme="majorHAnsi"/>
            <w:i/>
          </w:rPr>
          <w:t>Hellerstedt</w:t>
        </w:r>
        <w:proofErr w:type="spellEnd"/>
      </w:hyperlink>
      <w:r w:rsidR="00D454DF" w:rsidRPr="00652CAA">
        <w:rPr>
          <w:rFonts w:asciiTheme="majorHAnsi" w:hAnsiTheme="majorHAnsi"/>
          <w:i/>
        </w:rPr>
        <w:t>, No. 15-274 (U.S.). Chief Justice Roberts and Justices Alito and Thomas dissented.</w:t>
      </w:r>
    </w:p>
    <w:p w:rsidR="00132F85" w:rsidRPr="00652CAA" w:rsidRDefault="00132F85" w:rsidP="00132F85">
      <w:pPr>
        <w:spacing w:after="120"/>
        <w:rPr>
          <w:rFonts w:asciiTheme="majorHAnsi" w:hAnsiTheme="majorHAnsi"/>
          <w:i/>
          <w:color w:val="333333"/>
          <w:u w:val="single"/>
        </w:rPr>
      </w:pPr>
    </w:p>
    <w:p w:rsidR="00D454DF" w:rsidRPr="00652CAA" w:rsidRDefault="00446807" w:rsidP="00132F85">
      <w:pPr>
        <w:spacing w:after="120"/>
        <w:rPr>
          <w:rFonts w:asciiTheme="majorHAnsi" w:hAnsiTheme="majorHAnsi"/>
          <w:i/>
          <w:color w:val="333333"/>
          <w:u w:val="single"/>
        </w:rPr>
      </w:pPr>
      <w:r w:rsidRPr="00652CAA">
        <w:rPr>
          <w:rFonts w:asciiTheme="majorHAnsi" w:hAnsiTheme="majorHAnsi"/>
          <w:i/>
          <w:color w:val="333333"/>
          <w:u w:val="single"/>
        </w:rPr>
        <w:t>Press R</w:t>
      </w:r>
      <w:r w:rsidR="00D454DF" w:rsidRPr="00652CAA">
        <w:rPr>
          <w:rFonts w:asciiTheme="majorHAnsi" w:hAnsiTheme="majorHAnsi"/>
          <w:i/>
          <w:color w:val="333333"/>
          <w:u w:val="single"/>
        </w:rPr>
        <w:t>eleases</w:t>
      </w:r>
    </w:p>
    <w:p w:rsidR="00132F85" w:rsidRPr="00652CAA" w:rsidRDefault="00A80B41" w:rsidP="00132F85">
      <w:pPr>
        <w:pStyle w:val="ListParagraph"/>
        <w:numPr>
          <w:ilvl w:val="0"/>
          <w:numId w:val="3"/>
        </w:numPr>
        <w:spacing w:after="120"/>
        <w:ind w:left="360"/>
        <w:contextualSpacing w:val="0"/>
        <w:rPr>
          <w:rStyle w:val="Hyperlink"/>
          <w:rFonts w:asciiTheme="majorHAnsi" w:hAnsiTheme="majorHAnsi"/>
        </w:rPr>
      </w:pPr>
      <w:hyperlink r:id="rId7" w:history="1">
        <w:r w:rsidR="00D454DF" w:rsidRPr="00652CAA">
          <w:rPr>
            <w:rStyle w:val="Hyperlink"/>
            <w:rFonts w:asciiTheme="majorHAnsi" w:hAnsiTheme="majorHAnsi"/>
          </w:rPr>
          <w:t>Bishops’ Pro-Life Spokeswoman Laments High Court Decision Rejecting Abortion Clinic Safety Law</w:t>
        </w:r>
      </w:hyperlink>
      <w:r w:rsidR="00446807" w:rsidRPr="00652CAA">
        <w:rPr>
          <w:rStyle w:val="Hyperlink"/>
          <w:rFonts w:asciiTheme="majorHAnsi" w:hAnsiTheme="majorHAnsi"/>
          <w:color w:val="auto"/>
          <w:u w:val="none"/>
        </w:rPr>
        <w:t xml:space="preserve"> (6/27/16)</w:t>
      </w:r>
    </w:p>
    <w:p w:rsidR="00132F85" w:rsidRPr="00652CAA" w:rsidRDefault="00A80B41" w:rsidP="00132F85">
      <w:pPr>
        <w:pStyle w:val="ListParagraph"/>
        <w:numPr>
          <w:ilvl w:val="0"/>
          <w:numId w:val="3"/>
        </w:numPr>
        <w:spacing w:after="120"/>
        <w:ind w:left="360"/>
        <w:contextualSpacing w:val="0"/>
        <w:rPr>
          <w:rStyle w:val="Hyperlink"/>
          <w:rFonts w:asciiTheme="majorHAnsi" w:hAnsiTheme="majorHAnsi"/>
        </w:rPr>
      </w:pPr>
      <w:hyperlink r:id="rId8" w:history="1">
        <w:r w:rsidR="00D454DF" w:rsidRPr="00652CAA">
          <w:rPr>
            <w:rStyle w:val="Hyperlink"/>
            <w:rFonts w:asciiTheme="majorHAnsi" w:hAnsiTheme="majorHAnsi"/>
          </w:rPr>
          <w:t>USCCB, Texas Catholic Conference and Other Christian Groups File Amicus Brief to Support Regulations Protecting Women’s Health &amp; Safety in Abortion Clinics</w:t>
        </w:r>
      </w:hyperlink>
      <w:r w:rsidR="00446807" w:rsidRPr="00652CAA">
        <w:rPr>
          <w:rStyle w:val="Hyperlink"/>
          <w:rFonts w:asciiTheme="majorHAnsi" w:hAnsiTheme="majorHAnsi"/>
          <w:color w:val="auto"/>
          <w:u w:val="none"/>
        </w:rPr>
        <w:t xml:space="preserve"> (2/2/16)</w:t>
      </w:r>
    </w:p>
    <w:p w:rsidR="00D454DF" w:rsidRPr="00652CAA" w:rsidRDefault="00A80B41" w:rsidP="00132F85">
      <w:pPr>
        <w:pStyle w:val="ListParagraph"/>
        <w:numPr>
          <w:ilvl w:val="0"/>
          <w:numId w:val="3"/>
        </w:numPr>
        <w:spacing w:after="120"/>
        <w:ind w:left="360"/>
        <w:contextualSpacing w:val="0"/>
        <w:rPr>
          <w:rStyle w:val="Hyperlink"/>
          <w:rFonts w:asciiTheme="majorHAnsi" w:hAnsiTheme="majorHAnsi"/>
        </w:rPr>
      </w:pPr>
      <w:hyperlink r:id="rId9" w:history="1">
        <w:r w:rsidR="00CC1A8C" w:rsidRPr="00652CAA">
          <w:rPr>
            <w:rStyle w:val="Hyperlink"/>
            <w:rFonts w:asciiTheme="majorHAnsi" w:hAnsiTheme="majorHAnsi"/>
          </w:rPr>
          <w:t>Full Text of Amicus Brief</w:t>
        </w:r>
      </w:hyperlink>
      <w:r w:rsidR="00446807" w:rsidRPr="00652CAA">
        <w:rPr>
          <w:rStyle w:val="Hyperlink"/>
          <w:rFonts w:asciiTheme="majorHAnsi" w:hAnsiTheme="majorHAnsi"/>
          <w:color w:val="auto"/>
          <w:u w:val="none"/>
        </w:rPr>
        <w:t xml:space="preserve"> (2/1/16)</w:t>
      </w:r>
    </w:p>
    <w:p w:rsidR="00132F85" w:rsidRPr="00652CAA" w:rsidRDefault="00132F85" w:rsidP="00132F85">
      <w:pPr>
        <w:spacing w:after="120"/>
        <w:rPr>
          <w:rFonts w:asciiTheme="majorHAnsi" w:hAnsiTheme="majorHAnsi"/>
          <w:i/>
          <w:u w:val="single"/>
        </w:rPr>
      </w:pPr>
    </w:p>
    <w:p w:rsidR="00CC1A8C" w:rsidRPr="00652CAA" w:rsidRDefault="00CC1A8C" w:rsidP="00132F85">
      <w:pPr>
        <w:spacing w:after="120"/>
        <w:rPr>
          <w:rFonts w:asciiTheme="majorHAnsi" w:hAnsiTheme="majorHAnsi"/>
          <w:i/>
          <w:u w:val="single"/>
        </w:rPr>
      </w:pPr>
      <w:r w:rsidRPr="00652CAA">
        <w:rPr>
          <w:rFonts w:asciiTheme="majorHAnsi" w:hAnsiTheme="majorHAnsi"/>
          <w:i/>
          <w:u w:val="single"/>
        </w:rPr>
        <w:t>Talking Points</w:t>
      </w:r>
      <w:r w:rsidR="00446807" w:rsidRPr="00652CAA">
        <w:rPr>
          <w:rFonts w:asciiTheme="majorHAnsi" w:hAnsiTheme="majorHAnsi"/>
          <w:i/>
          <w:u w:val="single"/>
        </w:rPr>
        <w:t xml:space="preserve"> on SCOTUS Decision</w:t>
      </w:r>
    </w:p>
    <w:p w:rsidR="00C264B6" w:rsidRPr="00652CAA" w:rsidRDefault="00D454DF" w:rsidP="00132F85">
      <w:pPr>
        <w:pStyle w:val="ListParagraph"/>
        <w:numPr>
          <w:ilvl w:val="0"/>
          <w:numId w:val="3"/>
        </w:numPr>
        <w:spacing w:after="120"/>
        <w:ind w:left="360"/>
        <w:contextualSpacing w:val="0"/>
        <w:rPr>
          <w:rFonts w:asciiTheme="majorHAnsi" w:hAnsiTheme="majorHAnsi"/>
        </w:rPr>
      </w:pPr>
      <w:r w:rsidRPr="00652CAA">
        <w:rPr>
          <w:rFonts w:asciiTheme="majorHAnsi" w:hAnsiTheme="majorHAnsi"/>
        </w:rPr>
        <w:t>The majority opinion is one more tragic instance of “abortion distortion”</w:t>
      </w:r>
      <w:r w:rsidR="00DF7B46" w:rsidRPr="00652CAA">
        <w:rPr>
          <w:rFonts w:asciiTheme="majorHAnsi" w:hAnsiTheme="majorHAnsi"/>
        </w:rPr>
        <w:br/>
      </w:r>
      <w:r w:rsidRPr="00652CAA">
        <w:rPr>
          <w:rFonts w:asciiTheme="majorHAnsi" w:hAnsiTheme="majorHAnsi"/>
        </w:rPr>
        <w:t>—</w:t>
      </w:r>
      <w:r w:rsidR="00DF7B46" w:rsidRPr="00652CAA">
        <w:rPr>
          <w:rFonts w:asciiTheme="majorHAnsi" w:hAnsiTheme="majorHAnsi"/>
        </w:rPr>
        <w:t xml:space="preserve"> </w:t>
      </w:r>
      <w:r w:rsidRPr="00652CAA">
        <w:rPr>
          <w:rFonts w:asciiTheme="majorHAnsi" w:hAnsiTheme="majorHAnsi"/>
        </w:rPr>
        <w:t>the tendency of courts to stray from the rules usually used in deciding cases</w:t>
      </w:r>
      <w:r w:rsidR="00DF7B46" w:rsidRPr="00652CAA">
        <w:rPr>
          <w:rFonts w:asciiTheme="majorHAnsi" w:hAnsiTheme="majorHAnsi"/>
        </w:rPr>
        <w:br/>
      </w:r>
      <w:r w:rsidRPr="00652CAA">
        <w:rPr>
          <w:rFonts w:asciiTheme="majorHAnsi" w:hAnsiTheme="majorHAnsi"/>
        </w:rPr>
        <w:t>when the underlying dispute involves abortion.</w:t>
      </w:r>
    </w:p>
    <w:p w:rsidR="00C264B6" w:rsidRPr="00652CAA" w:rsidRDefault="00C264B6"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This is a significant setback for both women’s health </w:t>
      </w:r>
      <w:r w:rsidRPr="00652CAA">
        <w:rPr>
          <w:rFonts w:asciiTheme="majorHAnsi" w:hAnsiTheme="majorHAnsi"/>
          <w:i/>
        </w:rPr>
        <w:t>and</w:t>
      </w:r>
      <w:r w:rsidR="00F07CBB" w:rsidRPr="00652CAA">
        <w:rPr>
          <w:rFonts w:asciiTheme="majorHAnsi" w:hAnsiTheme="majorHAnsi"/>
        </w:rPr>
        <w:t xml:space="preserve"> the pro-life movement.</w:t>
      </w:r>
    </w:p>
    <w:p w:rsidR="00C264B6" w:rsidRPr="00652CAA" w:rsidRDefault="009B3F4A"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The Court has rejected a common-sense law protecting women from abortion facilities that put profits above patient safety</w:t>
      </w:r>
      <w:r w:rsidR="00C264B6" w:rsidRPr="00652CAA">
        <w:rPr>
          <w:rFonts w:asciiTheme="majorHAnsi" w:hAnsiTheme="majorHAnsi"/>
        </w:rPr>
        <w:t>.</w:t>
      </w:r>
    </w:p>
    <w:p w:rsidR="00132F85" w:rsidRPr="00652CAA" w:rsidRDefault="009B3F4A"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The law simply required abortion facilities to meet </w:t>
      </w:r>
      <w:r w:rsidR="00132F85" w:rsidRPr="00652CAA">
        <w:rPr>
          <w:rFonts w:asciiTheme="majorHAnsi" w:hAnsiTheme="majorHAnsi"/>
        </w:rPr>
        <w:br/>
      </w:r>
      <w:r w:rsidRPr="00652CAA">
        <w:rPr>
          <w:rFonts w:asciiTheme="majorHAnsi" w:hAnsiTheme="majorHAnsi"/>
        </w:rPr>
        <w:t xml:space="preserve">the same health and safety standards as other ambulatory surgical centers </w:t>
      </w:r>
      <w:r w:rsidR="00C264B6" w:rsidRPr="00652CAA">
        <w:rPr>
          <w:rFonts w:asciiTheme="majorHAnsi" w:hAnsiTheme="majorHAnsi"/>
        </w:rPr>
        <w:br/>
      </w:r>
      <w:r w:rsidRPr="00652CAA">
        <w:rPr>
          <w:rFonts w:asciiTheme="majorHAnsi" w:hAnsiTheme="majorHAnsi"/>
        </w:rPr>
        <w:t>-- standards like adequate staffing, soap dispensers,</w:t>
      </w:r>
      <w:r w:rsidR="00132F85" w:rsidRPr="00652CAA">
        <w:rPr>
          <w:rFonts w:asciiTheme="majorHAnsi" w:hAnsiTheme="majorHAnsi"/>
        </w:rPr>
        <w:t xml:space="preserve"> and basic sanitary conditions.</w:t>
      </w:r>
    </w:p>
    <w:p w:rsidR="00C264B6" w:rsidRPr="00652CAA" w:rsidRDefault="009B3F4A" w:rsidP="00132F85">
      <w:pPr>
        <w:pStyle w:val="ListParagraph"/>
        <w:spacing w:after="120"/>
        <w:ind w:left="360"/>
        <w:contextualSpacing w:val="0"/>
        <w:rPr>
          <w:rFonts w:asciiTheme="majorHAnsi" w:hAnsiTheme="majorHAnsi"/>
        </w:rPr>
      </w:pPr>
      <w:r w:rsidRPr="00652CAA">
        <w:rPr>
          <w:rFonts w:asciiTheme="majorHAnsi" w:hAnsiTheme="majorHAnsi"/>
        </w:rPr>
        <w:t xml:space="preserve">It required abortion doctors to have admitting </w:t>
      </w:r>
      <w:r w:rsidR="00F07CBB" w:rsidRPr="00652CAA">
        <w:rPr>
          <w:rFonts w:asciiTheme="majorHAnsi" w:hAnsiTheme="majorHAnsi"/>
        </w:rPr>
        <w:t>privileges at nearby hospitals</w:t>
      </w:r>
      <w:proofErr w:type="gramStart"/>
      <w:r w:rsidR="00F07CBB" w:rsidRPr="00652CAA">
        <w:rPr>
          <w:rFonts w:asciiTheme="majorHAnsi" w:hAnsiTheme="majorHAnsi"/>
        </w:rPr>
        <w:t>,</w:t>
      </w:r>
      <w:proofErr w:type="gramEnd"/>
      <w:r w:rsidR="00F07CBB" w:rsidRPr="00652CAA">
        <w:rPr>
          <w:rFonts w:asciiTheme="majorHAnsi" w:hAnsiTheme="majorHAnsi"/>
        </w:rPr>
        <w:br/>
      </w:r>
      <w:r w:rsidRPr="00652CAA">
        <w:rPr>
          <w:rFonts w:asciiTheme="majorHAnsi" w:hAnsiTheme="majorHAnsi"/>
        </w:rPr>
        <w:t>and that hallways be wide enough to allow emergency personnel through with stretchers, should a li</w:t>
      </w:r>
      <w:r w:rsidR="0084524B" w:rsidRPr="00652CAA">
        <w:rPr>
          <w:rFonts w:asciiTheme="majorHAnsi" w:hAnsiTheme="majorHAnsi"/>
        </w:rPr>
        <w:t>fe-threatening emergency arise.</w:t>
      </w:r>
    </w:p>
    <w:p w:rsidR="00032637" w:rsidRPr="00652CAA" w:rsidRDefault="009B3F4A"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“Abortion claims the lives of unborn children, </w:t>
      </w:r>
      <w:r w:rsidR="00032637" w:rsidRPr="00652CAA">
        <w:rPr>
          <w:rFonts w:asciiTheme="majorHAnsi" w:hAnsiTheme="majorHAnsi"/>
        </w:rPr>
        <w:br/>
      </w:r>
      <w:r w:rsidRPr="00652CAA">
        <w:rPr>
          <w:rFonts w:asciiTheme="majorHAnsi" w:hAnsiTheme="majorHAnsi"/>
        </w:rPr>
        <w:t>and too often endangers their mothers, as well</w:t>
      </w:r>
      <w:r w:rsidR="00032637" w:rsidRPr="00652CAA">
        <w:rPr>
          <w:rFonts w:asciiTheme="majorHAnsi" w:hAnsiTheme="majorHAnsi"/>
        </w:rPr>
        <w:t>.</w:t>
      </w:r>
      <w:r w:rsidRPr="00652CAA">
        <w:rPr>
          <w:rFonts w:asciiTheme="majorHAnsi" w:hAnsiTheme="majorHAnsi"/>
        </w:rPr>
        <w:t xml:space="preserve"> </w:t>
      </w:r>
      <w:r w:rsidR="00032637" w:rsidRPr="00652CAA">
        <w:rPr>
          <w:rFonts w:asciiTheme="majorHAnsi" w:hAnsiTheme="majorHAnsi"/>
        </w:rPr>
        <w:br/>
      </w:r>
      <w:r w:rsidRPr="00652CAA">
        <w:rPr>
          <w:rFonts w:asciiTheme="majorHAnsi" w:hAnsiTheme="majorHAnsi"/>
        </w:rPr>
        <w:t xml:space="preserve">This ruling contradicts the consensus among medical groups </w:t>
      </w:r>
      <w:r w:rsidR="00032637" w:rsidRPr="00652CAA">
        <w:rPr>
          <w:rFonts w:asciiTheme="majorHAnsi" w:hAnsiTheme="majorHAnsi"/>
        </w:rPr>
        <w:br/>
      </w:r>
      <w:r w:rsidRPr="00652CAA">
        <w:rPr>
          <w:rFonts w:asciiTheme="majorHAnsi" w:hAnsiTheme="majorHAnsi"/>
        </w:rPr>
        <w:t>that such measures protect women’s lives.”</w:t>
      </w:r>
      <w:r w:rsidR="00132F85" w:rsidRPr="00652CAA">
        <w:rPr>
          <w:rFonts w:asciiTheme="majorHAnsi" w:hAnsiTheme="majorHAnsi"/>
        </w:rPr>
        <w:br/>
      </w:r>
      <w:r w:rsidR="00032637" w:rsidRPr="00652CAA">
        <w:rPr>
          <w:rFonts w:asciiTheme="majorHAnsi" w:hAnsiTheme="majorHAnsi"/>
        </w:rPr>
        <w:t>– Deirdre McQuade, assistant director for pro-life communications</w:t>
      </w:r>
    </w:p>
    <w:p w:rsidR="00C01267" w:rsidRPr="00652CAA" w:rsidRDefault="00B40424"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T</w:t>
      </w:r>
      <w:r w:rsidR="00C01267" w:rsidRPr="00652CAA">
        <w:rPr>
          <w:rFonts w:asciiTheme="majorHAnsi" w:hAnsiTheme="majorHAnsi"/>
        </w:rPr>
        <w:t xml:space="preserve">he </w:t>
      </w:r>
      <w:r w:rsidR="00132F85" w:rsidRPr="00652CAA">
        <w:rPr>
          <w:rFonts w:asciiTheme="majorHAnsi" w:hAnsiTheme="majorHAnsi"/>
        </w:rPr>
        <w:t>abortion facility</w:t>
      </w:r>
      <w:r w:rsidR="00C01267" w:rsidRPr="00652CAA">
        <w:rPr>
          <w:rFonts w:asciiTheme="majorHAnsi" w:hAnsiTheme="majorHAnsi"/>
        </w:rPr>
        <w:t xml:space="preserve">’s name </w:t>
      </w:r>
      <w:r w:rsidR="00DF7B46" w:rsidRPr="00652CAA">
        <w:rPr>
          <w:rFonts w:asciiTheme="majorHAnsi" w:hAnsiTheme="majorHAnsi"/>
        </w:rPr>
        <w:t>in this case</w:t>
      </w:r>
      <w:r w:rsidR="00C01267" w:rsidRPr="00652CAA">
        <w:rPr>
          <w:rFonts w:asciiTheme="majorHAnsi" w:hAnsiTheme="majorHAnsi"/>
        </w:rPr>
        <w:t xml:space="preserve"> (“Whole Woman’s Health”) is ironic. </w:t>
      </w:r>
      <w:r w:rsidR="00DF7B46" w:rsidRPr="00652CAA">
        <w:rPr>
          <w:rFonts w:asciiTheme="majorHAnsi" w:hAnsiTheme="majorHAnsi"/>
        </w:rPr>
        <w:br/>
      </w:r>
      <w:r w:rsidR="00C01267" w:rsidRPr="00652CAA">
        <w:rPr>
          <w:rFonts w:asciiTheme="majorHAnsi" w:hAnsiTheme="majorHAnsi"/>
        </w:rPr>
        <w:t xml:space="preserve">The </w:t>
      </w:r>
      <w:r w:rsidR="00DF7B46" w:rsidRPr="00652CAA">
        <w:rPr>
          <w:rFonts w:asciiTheme="majorHAnsi" w:hAnsiTheme="majorHAnsi"/>
        </w:rPr>
        <w:t xml:space="preserve">Court’s </w:t>
      </w:r>
      <w:r w:rsidR="00C01267" w:rsidRPr="00652CAA">
        <w:rPr>
          <w:rFonts w:asciiTheme="majorHAnsi" w:hAnsiTheme="majorHAnsi"/>
        </w:rPr>
        <w:t xml:space="preserve">ruling has essentially reduced women’s health to little more than </w:t>
      </w:r>
      <w:r w:rsidR="00DF7B46" w:rsidRPr="00652CAA">
        <w:rPr>
          <w:rFonts w:asciiTheme="majorHAnsi" w:hAnsiTheme="majorHAnsi"/>
        </w:rPr>
        <w:br/>
      </w:r>
      <w:r w:rsidR="00132F85" w:rsidRPr="00652CAA">
        <w:rPr>
          <w:rFonts w:asciiTheme="majorHAnsi" w:hAnsiTheme="majorHAnsi"/>
        </w:rPr>
        <w:t>access to abortion.</w:t>
      </w:r>
    </w:p>
    <w:p w:rsidR="00C264B6" w:rsidRPr="00652CAA" w:rsidRDefault="00DF7B46" w:rsidP="00132F85">
      <w:pPr>
        <w:pStyle w:val="ListParagraph"/>
        <w:spacing w:after="120"/>
        <w:ind w:left="360"/>
        <w:contextualSpacing w:val="0"/>
        <w:rPr>
          <w:rFonts w:asciiTheme="majorHAnsi" w:hAnsiTheme="majorHAnsi"/>
        </w:rPr>
      </w:pPr>
      <w:r w:rsidRPr="00652CAA">
        <w:rPr>
          <w:rFonts w:asciiTheme="majorHAnsi" w:hAnsiTheme="majorHAnsi"/>
        </w:rPr>
        <w:t xml:space="preserve">Since the Court struck down the Texas law, </w:t>
      </w:r>
      <w:r w:rsidR="00A2581C" w:rsidRPr="00652CAA">
        <w:rPr>
          <w:rFonts w:asciiTheme="majorHAnsi" w:hAnsiTheme="majorHAnsi"/>
        </w:rPr>
        <w:br/>
      </w:r>
      <w:r w:rsidRPr="00652CAA">
        <w:rPr>
          <w:rFonts w:asciiTheme="majorHAnsi" w:hAnsiTheme="majorHAnsi"/>
        </w:rPr>
        <w:t>sub-standard clinic conditions may remain in place</w:t>
      </w:r>
      <w:r w:rsidR="00C01267" w:rsidRPr="00652CAA">
        <w:rPr>
          <w:rFonts w:asciiTheme="majorHAnsi" w:hAnsiTheme="majorHAnsi"/>
        </w:rPr>
        <w:t xml:space="preserve">, </w:t>
      </w:r>
      <w:r w:rsidR="00F07CBB" w:rsidRPr="00652CAA">
        <w:rPr>
          <w:rFonts w:asciiTheme="majorHAnsi" w:hAnsiTheme="majorHAnsi"/>
        </w:rPr>
        <w:br/>
      </w:r>
      <w:r w:rsidR="00C01267" w:rsidRPr="00652CAA">
        <w:rPr>
          <w:rFonts w:asciiTheme="majorHAnsi" w:hAnsiTheme="majorHAnsi"/>
        </w:rPr>
        <w:t>with no real back-up plan for women whose abortions have serious complications.</w:t>
      </w:r>
    </w:p>
    <w:p w:rsidR="00132F85" w:rsidRPr="00652CAA" w:rsidRDefault="00F3407C"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Abortion is not mainstream medicine </w:t>
      </w:r>
      <w:r w:rsidR="005A58D1" w:rsidRPr="00652CAA">
        <w:rPr>
          <w:rFonts w:asciiTheme="majorHAnsi" w:hAnsiTheme="majorHAnsi"/>
        </w:rPr>
        <w:br/>
      </w:r>
      <w:r w:rsidRPr="00652CAA">
        <w:rPr>
          <w:rFonts w:asciiTheme="majorHAnsi" w:hAnsiTheme="majorHAnsi"/>
        </w:rPr>
        <w:t>– indeed,</w:t>
      </w:r>
      <w:r w:rsidR="00F07CBB" w:rsidRPr="00652CAA">
        <w:rPr>
          <w:rFonts w:asciiTheme="majorHAnsi" w:hAnsiTheme="majorHAnsi"/>
        </w:rPr>
        <w:t xml:space="preserve"> it’s not medical care</w:t>
      </w:r>
      <w:r w:rsidR="005A58D1" w:rsidRPr="00652CAA">
        <w:rPr>
          <w:rFonts w:asciiTheme="majorHAnsi" w:hAnsiTheme="majorHAnsi"/>
        </w:rPr>
        <w:t xml:space="preserve"> at all, as it neither heals nor cures. </w:t>
      </w:r>
    </w:p>
    <w:p w:rsidR="00A2581C" w:rsidRPr="00652CAA" w:rsidRDefault="00A2581C"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It’s time to make abortion unthinkable.</w:t>
      </w:r>
    </w:p>
    <w:p w:rsidR="00FD4DA1" w:rsidRPr="00652CAA" w:rsidRDefault="00FD4DA1" w:rsidP="00132F85">
      <w:pPr>
        <w:pStyle w:val="ListParagraph"/>
        <w:spacing w:after="120"/>
        <w:ind w:left="360"/>
        <w:contextualSpacing w:val="0"/>
        <w:rPr>
          <w:rFonts w:asciiTheme="majorHAnsi" w:hAnsiTheme="majorHAnsi"/>
        </w:rPr>
      </w:pPr>
    </w:p>
    <w:p w:rsidR="00132F85" w:rsidRPr="00652CAA" w:rsidRDefault="000732FF" w:rsidP="00132F85">
      <w:pPr>
        <w:spacing w:after="120"/>
        <w:rPr>
          <w:rFonts w:asciiTheme="majorHAnsi" w:hAnsiTheme="majorHAnsi"/>
          <w:i/>
          <w:color w:val="333333"/>
          <w:u w:val="single"/>
          <w:shd w:val="clear" w:color="auto" w:fill="FFFFFF"/>
        </w:rPr>
      </w:pPr>
      <w:r w:rsidRPr="00652CAA">
        <w:rPr>
          <w:rFonts w:asciiTheme="majorHAnsi" w:hAnsiTheme="majorHAnsi"/>
          <w:i/>
          <w:color w:val="333333"/>
          <w:u w:val="single"/>
          <w:shd w:val="clear" w:color="auto" w:fill="FFFFFF"/>
        </w:rPr>
        <w:t xml:space="preserve">About </w:t>
      </w:r>
      <w:r w:rsidR="003C6F55" w:rsidRPr="00652CAA">
        <w:rPr>
          <w:rFonts w:asciiTheme="majorHAnsi" w:hAnsiTheme="majorHAnsi"/>
          <w:i/>
          <w:color w:val="333333"/>
          <w:u w:val="single"/>
          <w:shd w:val="clear" w:color="auto" w:fill="FFFFFF"/>
        </w:rPr>
        <w:t xml:space="preserve">Dr. </w:t>
      </w:r>
      <w:r w:rsidR="00DF7B46" w:rsidRPr="00652CAA">
        <w:rPr>
          <w:rFonts w:asciiTheme="majorHAnsi" w:hAnsiTheme="majorHAnsi"/>
          <w:i/>
          <w:color w:val="333333"/>
          <w:u w:val="single"/>
          <w:shd w:val="clear" w:color="auto" w:fill="FFFFFF"/>
        </w:rPr>
        <w:t xml:space="preserve">Kermit </w:t>
      </w:r>
      <w:r w:rsidR="00446807" w:rsidRPr="00652CAA">
        <w:rPr>
          <w:rFonts w:asciiTheme="majorHAnsi" w:hAnsiTheme="majorHAnsi"/>
          <w:i/>
          <w:color w:val="333333"/>
          <w:u w:val="single"/>
          <w:shd w:val="clear" w:color="auto" w:fill="FFFFFF"/>
        </w:rPr>
        <w:t>Gosnell</w:t>
      </w:r>
      <w:r w:rsidR="003C6F55" w:rsidRPr="00652CAA">
        <w:rPr>
          <w:rFonts w:asciiTheme="majorHAnsi" w:hAnsiTheme="majorHAnsi"/>
          <w:i/>
          <w:color w:val="333333"/>
          <w:u w:val="single"/>
          <w:shd w:val="clear" w:color="auto" w:fill="FFFFFF"/>
        </w:rPr>
        <w:t xml:space="preserve"> (mentioned multiple</w:t>
      </w:r>
      <w:r w:rsidR="008D7984">
        <w:rPr>
          <w:rFonts w:asciiTheme="majorHAnsi" w:hAnsiTheme="majorHAnsi"/>
          <w:i/>
          <w:color w:val="333333"/>
          <w:u w:val="single"/>
          <w:shd w:val="clear" w:color="auto" w:fill="FFFFFF"/>
        </w:rPr>
        <w:t xml:space="preserve"> times in WWH</w:t>
      </w:r>
      <w:r w:rsidR="00132F85" w:rsidRPr="00652CAA">
        <w:rPr>
          <w:rFonts w:asciiTheme="majorHAnsi" w:hAnsiTheme="majorHAnsi"/>
          <w:i/>
          <w:color w:val="333333"/>
          <w:u w:val="single"/>
          <w:shd w:val="clear" w:color="auto" w:fill="FFFFFF"/>
        </w:rPr>
        <w:t xml:space="preserve"> v. </w:t>
      </w:r>
      <w:proofErr w:type="spellStart"/>
      <w:r w:rsidR="00132F85" w:rsidRPr="00652CAA">
        <w:rPr>
          <w:rFonts w:asciiTheme="majorHAnsi" w:hAnsiTheme="majorHAnsi"/>
          <w:i/>
          <w:color w:val="333333"/>
          <w:u w:val="single"/>
          <w:shd w:val="clear" w:color="auto" w:fill="FFFFFF"/>
        </w:rPr>
        <w:t>Hellerstedt</w:t>
      </w:r>
      <w:proofErr w:type="spellEnd"/>
      <w:r w:rsidR="00132F85" w:rsidRPr="00652CAA">
        <w:rPr>
          <w:rFonts w:asciiTheme="majorHAnsi" w:hAnsiTheme="majorHAnsi"/>
          <w:i/>
          <w:color w:val="333333"/>
          <w:u w:val="single"/>
          <w:shd w:val="clear" w:color="auto" w:fill="FFFFFF"/>
        </w:rPr>
        <w:t>)</w:t>
      </w:r>
    </w:p>
    <w:p w:rsidR="00F07CBB" w:rsidRPr="00652CAA" w:rsidRDefault="00DF7B46" w:rsidP="00132F85">
      <w:pPr>
        <w:spacing w:after="120"/>
        <w:rPr>
          <w:rFonts w:asciiTheme="majorHAnsi" w:hAnsiTheme="majorHAnsi"/>
          <w:i/>
          <w:color w:val="333333"/>
          <w:sz w:val="23"/>
          <w:szCs w:val="23"/>
          <w:shd w:val="clear" w:color="auto" w:fill="FFFFFF"/>
        </w:rPr>
      </w:pPr>
      <w:r w:rsidRPr="00652CAA">
        <w:rPr>
          <w:rFonts w:asciiTheme="majorHAnsi" w:hAnsiTheme="majorHAnsi"/>
          <w:i/>
          <w:color w:val="333333"/>
          <w:shd w:val="clear" w:color="auto" w:fill="FFFFFF"/>
        </w:rPr>
        <w:t xml:space="preserve">Background: </w:t>
      </w:r>
      <w:r w:rsidR="00652CAA">
        <w:rPr>
          <w:rFonts w:asciiTheme="majorHAnsi" w:hAnsiTheme="majorHAnsi"/>
          <w:i/>
          <w:color w:val="333333"/>
          <w:shd w:val="clear" w:color="auto" w:fill="FFFFFF"/>
        </w:rPr>
        <w:br/>
      </w:r>
      <w:r w:rsidR="00E01DB0" w:rsidRPr="00652CAA">
        <w:rPr>
          <w:rFonts w:asciiTheme="majorHAnsi" w:hAnsiTheme="majorHAnsi"/>
          <w:i/>
          <w:color w:val="333333"/>
          <w:shd w:val="clear" w:color="auto" w:fill="FFFFFF"/>
        </w:rPr>
        <w:t xml:space="preserve">On May 13, </w:t>
      </w:r>
      <w:r w:rsidR="00F07CBB" w:rsidRPr="00652CAA">
        <w:rPr>
          <w:rFonts w:asciiTheme="majorHAnsi" w:hAnsiTheme="majorHAnsi"/>
          <w:i/>
          <w:color w:val="333333"/>
          <w:shd w:val="clear" w:color="auto" w:fill="FFFFFF"/>
        </w:rPr>
        <w:t xml:space="preserve">2013, </w:t>
      </w:r>
      <w:r w:rsidR="00E01DB0" w:rsidRPr="00652CAA">
        <w:rPr>
          <w:rFonts w:asciiTheme="majorHAnsi" w:hAnsiTheme="majorHAnsi"/>
          <w:i/>
          <w:color w:val="333333"/>
          <w:shd w:val="clear" w:color="auto" w:fill="FFFFFF"/>
        </w:rPr>
        <w:t xml:space="preserve">West Philadelphia abortionist Dr. Kermit Gosnell was found guilty of </w:t>
      </w:r>
      <w:r w:rsidR="00310A0F">
        <w:rPr>
          <w:rFonts w:asciiTheme="majorHAnsi" w:hAnsiTheme="majorHAnsi"/>
          <w:i/>
          <w:color w:val="333333"/>
          <w:shd w:val="clear" w:color="auto" w:fill="FFFFFF"/>
        </w:rPr>
        <w:t>over 200</w:t>
      </w:r>
      <w:r w:rsidR="00E01DB0" w:rsidRPr="00652CAA">
        <w:rPr>
          <w:rFonts w:asciiTheme="majorHAnsi" w:hAnsiTheme="majorHAnsi"/>
          <w:i/>
          <w:color w:val="333333"/>
          <w:shd w:val="clear" w:color="auto" w:fill="FFFFFF"/>
        </w:rPr>
        <w:t xml:space="preserve"> </w:t>
      </w:r>
      <w:r w:rsidR="00310A0F">
        <w:rPr>
          <w:rFonts w:asciiTheme="majorHAnsi" w:hAnsiTheme="majorHAnsi"/>
          <w:i/>
          <w:color w:val="333333"/>
          <w:shd w:val="clear" w:color="auto" w:fill="FFFFFF"/>
        </w:rPr>
        <w:t>crimes, including one count of involuntary manslaughter in the death of a woman following an abortion.</w:t>
      </w:r>
      <w:r w:rsidR="00E01DB0" w:rsidRPr="00652CAA">
        <w:rPr>
          <w:rFonts w:asciiTheme="majorHAnsi" w:hAnsiTheme="majorHAnsi"/>
          <w:i/>
          <w:color w:val="333333"/>
          <w:shd w:val="clear" w:color="auto" w:fill="FFFFFF"/>
        </w:rPr>
        <w:t xml:space="preserve"> </w:t>
      </w:r>
      <w:r w:rsidR="00F07CBB" w:rsidRPr="00652CAA">
        <w:rPr>
          <w:rFonts w:asciiTheme="majorHAnsi" w:hAnsiTheme="majorHAnsi"/>
          <w:i/>
          <w:color w:val="333333"/>
          <w:shd w:val="clear" w:color="auto" w:fill="FFFFFF"/>
        </w:rPr>
        <w:t xml:space="preserve">Women’s lives were endangered in his ill-equipped, unsanitary facility dubbed </w:t>
      </w:r>
      <w:r w:rsidR="00B400E0" w:rsidRPr="00652CAA">
        <w:rPr>
          <w:rFonts w:asciiTheme="majorHAnsi" w:hAnsiTheme="majorHAnsi"/>
          <w:i/>
          <w:color w:val="333333"/>
          <w:shd w:val="clear" w:color="auto" w:fill="FFFFFF"/>
        </w:rPr>
        <w:t>a</w:t>
      </w:r>
      <w:r w:rsidR="00F07CBB" w:rsidRPr="00652CAA">
        <w:rPr>
          <w:rFonts w:asciiTheme="majorHAnsi" w:hAnsiTheme="majorHAnsi"/>
          <w:i/>
          <w:color w:val="333333"/>
          <w:shd w:val="clear" w:color="auto" w:fill="FFFFFF"/>
        </w:rPr>
        <w:t xml:space="preserve"> </w:t>
      </w:r>
      <w:r w:rsidR="00B400E0" w:rsidRPr="00652CAA">
        <w:rPr>
          <w:rFonts w:asciiTheme="majorHAnsi" w:hAnsiTheme="majorHAnsi"/>
          <w:i/>
          <w:color w:val="333333"/>
          <w:shd w:val="clear" w:color="auto" w:fill="FFFFFF"/>
        </w:rPr>
        <w:t>“house of h</w:t>
      </w:r>
      <w:r w:rsidR="00F07CBB" w:rsidRPr="00652CAA">
        <w:rPr>
          <w:rFonts w:asciiTheme="majorHAnsi" w:hAnsiTheme="majorHAnsi"/>
          <w:i/>
          <w:color w:val="333333"/>
          <w:shd w:val="clear" w:color="auto" w:fill="FFFFFF"/>
        </w:rPr>
        <w:t>orrors”</w:t>
      </w:r>
      <w:r w:rsidR="00B400E0" w:rsidRPr="00652CAA">
        <w:rPr>
          <w:rFonts w:asciiTheme="majorHAnsi" w:hAnsiTheme="majorHAnsi"/>
          <w:i/>
          <w:color w:val="333333"/>
          <w:shd w:val="clear" w:color="auto" w:fill="FFFFFF"/>
        </w:rPr>
        <w:t xml:space="preserve"> by</w:t>
      </w:r>
      <w:r w:rsidR="00B400E0" w:rsidRPr="00652CAA">
        <w:rPr>
          <w:rFonts w:asciiTheme="majorHAnsi" w:hAnsiTheme="majorHAnsi"/>
          <w:i/>
          <w:color w:val="333333"/>
          <w:sz w:val="23"/>
          <w:szCs w:val="23"/>
          <w:shd w:val="clear" w:color="auto" w:fill="FFFFFF"/>
        </w:rPr>
        <w:t xml:space="preserve"> the district attorney, Seth Williams.</w:t>
      </w:r>
    </w:p>
    <w:p w:rsidR="00132F85" w:rsidRPr="00652CAA" w:rsidRDefault="00E01DB0"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The grand jury concluded that </w:t>
      </w:r>
      <w:r w:rsidR="00310A0F">
        <w:rPr>
          <w:rFonts w:asciiTheme="majorHAnsi" w:hAnsiTheme="majorHAnsi"/>
        </w:rPr>
        <w:br/>
      </w:r>
      <w:r w:rsidRPr="00652CAA">
        <w:rPr>
          <w:rFonts w:asciiTheme="majorHAnsi" w:hAnsiTheme="majorHAnsi"/>
        </w:rPr>
        <w:t xml:space="preserve">Gosnell’s gruesome abortion practices would not have occurred </w:t>
      </w:r>
      <w:r w:rsidR="00310A0F">
        <w:rPr>
          <w:rFonts w:asciiTheme="majorHAnsi" w:hAnsiTheme="majorHAnsi"/>
        </w:rPr>
        <w:br/>
      </w:r>
      <w:r w:rsidRPr="00652CAA">
        <w:rPr>
          <w:rFonts w:asciiTheme="majorHAnsi" w:hAnsiTheme="majorHAnsi"/>
        </w:rPr>
        <w:t xml:space="preserve">had </w:t>
      </w:r>
      <w:r w:rsidR="00310A0F">
        <w:rPr>
          <w:rFonts w:asciiTheme="majorHAnsi" w:hAnsiTheme="majorHAnsi"/>
        </w:rPr>
        <w:t xml:space="preserve">his </w:t>
      </w:r>
      <w:r w:rsidRPr="00652CAA">
        <w:rPr>
          <w:rFonts w:asciiTheme="majorHAnsi" w:hAnsiTheme="majorHAnsi"/>
        </w:rPr>
        <w:t xml:space="preserve">Pennsylvania </w:t>
      </w:r>
      <w:r w:rsidR="00310A0F">
        <w:rPr>
          <w:rFonts w:asciiTheme="majorHAnsi" w:hAnsiTheme="majorHAnsi"/>
        </w:rPr>
        <w:t>facility conformed</w:t>
      </w:r>
      <w:r w:rsidRPr="00652CAA">
        <w:rPr>
          <w:rFonts w:asciiTheme="majorHAnsi" w:hAnsiTheme="majorHAnsi"/>
        </w:rPr>
        <w:t xml:space="preserve"> to ambulatory surgical requirements </w:t>
      </w:r>
      <w:r w:rsidR="00310A0F">
        <w:rPr>
          <w:rFonts w:asciiTheme="majorHAnsi" w:hAnsiTheme="majorHAnsi"/>
        </w:rPr>
        <w:br/>
      </w:r>
      <w:r w:rsidRPr="00652CAA">
        <w:rPr>
          <w:rFonts w:asciiTheme="majorHAnsi" w:hAnsiTheme="majorHAnsi"/>
        </w:rPr>
        <w:t xml:space="preserve">-- the same sort of requirements struck down by </w:t>
      </w:r>
      <w:r w:rsidR="00A2581C" w:rsidRPr="00652CAA">
        <w:rPr>
          <w:rFonts w:asciiTheme="majorHAnsi" w:hAnsiTheme="majorHAnsi"/>
        </w:rPr>
        <w:t>the Supreme Court</w:t>
      </w:r>
      <w:r w:rsidRPr="00652CAA">
        <w:rPr>
          <w:rFonts w:asciiTheme="majorHAnsi" w:hAnsiTheme="majorHAnsi"/>
        </w:rPr>
        <w:t xml:space="preserve"> </w:t>
      </w:r>
      <w:r w:rsidR="00310A0F">
        <w:rPr>
          <w:rFonts w:asciiTheme="majorHAnsi" w:hAnsiTheme="majorHAnsi"/>
        </w:rPr>
        <w:br/>
      </w:r>
      <w:r w:rsidRPr="00652CAA">
        <w:rPr>
          <w:rFonts w:asciiTheme="majorHAnsi" w:hAnsiTheme="majorHAnsi"/>
        </w:rPr>
        <w:t xml:space="preserve">in </w:t>
      </w:r>
      <w:r w:rsidRPr="00652CAA">
        <w:rPr>
          <w:rFonts w:asciiTheme="majorHAnsi" w:hAnsiTheme="majorHAnsi"/>
          <w:i/>
        </w:rPr>
        <w:t xml:space="preserve">Whole Woman’s Health v </w:t>
      </w:r>
      <w:proofErr w:type="spellStart"/>
      <w:r w:rsidRPr="00652CAA">
        <w:rPr>
          <w:rFonts w:asciiTheme="majorHAnsi" w:hAnsiTheme="majorHAnsi"/>
          <w:i/>
        </w:rPr>
        <w:t>Hellerstedt</w:t>
      </w:r>
      <w:proofErr w:type="spellEnd"/>
      <w:r w:rsidRPr="00652CAA">
        <w:rPr>
          <w:rFonts w:asciiTheme="majorHAnsi" w:hAnsiTheme="majorHAnsi"/>
        </w:rPr>
        <w:t>.</w:t>
      </w:r>
    </w:p>
    <w:p w:rsidR="00132F85" w:rsidRPr="00652CAA" w:rsidRDefault="00A2581C"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 xml:space="preserve">Who will protect women from unscrupulous </w:t>
      </w:r>
      <w:r w:rsidR="005120A0" w:rsidRPr="00652CAA">
        <w:rPr>
          <w:rFonts w:asciiTheme="majorHAnsi" w:hAnsiTheme="majorHAnsi"/>
        </w:rPr>
        <w:t>abortionists</w:t>
      </w:r>
      <w:r w:rsidRPr="00652CAA">
        <w:rPr>
          <w:rFonts w:asciiTheme="majorHAnsi" w:hAnsiTheme="majorHAnsi"/>
        </w:rPr>
        <w:t xml:space="preserve"> now?</w:t>
      </w:r>
      <w:r w:rsidR="00132F85" w:rsidRPr="00652CAA">
        <w:rPr>
          <w:rFonts w:asciiTheme="majorHAnsi" w:hAnsiTheme="majorHAnsi"/>
        </w:rPr>
        <w:br/>
      </w:r>
    </w:p>
    <w:p w:rsidR="00FD4DA1" w:rsidRPr="00652CAA" w:rsidRDefault="00FD4DA1" w:rsidP="00132F85">
      <w:pPr>
        <w:pStyle w:val="ListParagraph"/>
        <w:spacing w:after="120"/>
        <w:ind w:left="360" w:hanging="360"/>
        <w:contextualSpacing w:val="0"/>
        <w:rPr>
          <w:rFonts w:asciiTheme="majorHAnsi" w:hAnsiTheme="majorHAnsi"/>
          <w:i/>
          <w:u w:val="single"/>
        </w:rPr>
      </w:pPr>
      <w:r w:rsidRPr="00652CAA">
        <w:rPr>
          <w:rFonts w:asciiTheme="majorHAnsi" w:hAnsiTheme="majorHAnsi"/>
          <w:i/>
          <w:u w:val="single"/>
        </w:rPr>
        <w:t>General Talking Points on Abortion</w:t>
      </w:r>
    </w:p>
    <w:p w:rsidR="00193A3B" w:rsidRPr="00652CAA" w:rsidRDefault="00C01267" w:rsidP="00132F85">
      <w:pPr>
        <w:pStyle w:val="ListParagraph"/>
        <w:numPr>
          <w:ilvl w:val="0"/>
          <w:numId w:val="2"/>
        </w:numPr>
        <w:spacing w:after="120"/>
        <w:ind w:left="360"/>
        <w:contextualSpacing w:val="0"/>
        <w:rPr>
          <w:rFonts w:asciiTheme="majorHAnsi" w:hAnsiTheme="majorHAnsi"/>
        </w:rPr>
      </w:pPr>
      <w:r w:rsidRPr="00652CAA">
        <w:rPr>
          <w:rFonts w:asciiTheme="majorHAnsi" w:hAnsiTheme="majorHAnsi"/>
        </w:rPr>
        <w:t>When a</w:t>
      </w:r>
      <w:r w:rsidR="00F07CBB" w:rsidRPr="00652CAA">
        <w:rPr>
          <w:rFonts w:asciiTheme="majorHAnsi" w:hAnsiTheme="majorHAnsi"/>
        </w:rPr>
        <w:t xml:space="preserve"> woman </w:t>
      </w:r>
      <w:r w:rsidRPr="00652CAA">
        <w:rPr>
          <w:rFonts w:asciiTheme="majorHAnsi" w:hAnsiTheme="majorHAnsi"/>
        </w:rPr>
        <w:t xml:space="preserve">seeks an abortion, she may very well be in a panic. </w:t>
      </w:r>
      <w:r w:rsidR="00F07CBB" w:rsidRPr="00652CAA">
        <w:rPr>
          <w:rFonts w:asciiTheme="majorHAnsi" w:hAnsiTheme="majorHAnsi"/>
        </w:rPr>
        <w:br/>
      </w:r>
      <w:r w:rsidR="00193A3B" w:rsidRPr="00652CAA">
        <w:rPr>
          <w:rFonts w:asciiTheme="majorHAnsi" w:hAnsiTheme="majorHAnsi"/>
        </w:rPr>
        <w:t>If a woman</w:t>
      </w:r>
      <w:r w:rsidR="00054A05" w:rsidRPr="00652CAA">
        <w:rPr>
          <w:rFonts w:asciiTheme="majorHAnsi" w:hAnsiTheme="majorHAnsi"/>
        </w:rPr>
        <w:t>’</w:t>
      </w:r>
      <w:r w:rsidR="00193A3B" w:rsidRPr="00652CAA">
        <w:rPr>
          <w:rFonts w:asciiTheme="majorHAnsi" w:hAnsiTheme="majorHAnsi"/>
        </w:rPr>
        <w:t xml:space="preserve">s experiencing a </w:t>
      </w:r>
      <w:r w:rsidR="00CC1A8C" w:rsidRPr="00652CAA">
        <w:rPr>
          <w:rFonts w:asciiTheme="majorHAnsi" w:hAnsiTheme="majorHAnsi"/>
        </w:rPr>
        <w:t>difficult</w:t>
      </w:r>
      <w:r w:rsidR="00F07CBB" w:rsidRPr="00652CAA">
        <w:rPr>
          <w:rFonts w:asciiTheme="majorHAnsi" w:hAnsiTheme="majorHAnsi"/>
        </w:rPr>
        <w:t xml:space="preserve"> pregnancy</w:t>
      </w:r>
      <w:proofErr w:type="gramStart"/>
      <w:r w:rsidR="00F07CBB" w:rsidRPr="00652CAA">
        <w:rPr>
          <w:rFonts w:asciiTheme="majorHAnsi" w:hAnsiTheme="majorHAnsi"/>
        </w:rPr>
        <w:t>,</w:t>
      </w:r>
      <w:proofErr w:type="gramEnd"/>
      <w:r w:rsidR="00F07CBB" w:rsidRPr="00652CAA">
        <w:rPr>
          <w:rFonts w:asciiTheme="majorHAnsi" w:hAnsiTheme="majorHAnsi"/>
        </w:rPr>
        <w:br/>
      </w:r>
      <w:r w:rsidR="00193A3B" w:rsidRPr="00652CAA">
        <w:rPr>
          <w:rFonts w:asciiTheme="majorHAnsi" w:hAnsiTheme="majorHAnsi"/>
        </w:rPr>
        <w:t>the sol</w:t>
      </w:r>
      <w:r w:rsidR="00CC1A8C" w:rsidRPr="00652CAA">
        <w:rPr>
          <w:rFonts w:asciiTheme="majorHAnsi" w:hAnsiTheme="majorHAnsi"/>
        </w:rPr>
        <w:t>ution is to end the difficulty</w:t>
      </w:r>
      <w:r w:rsidR="00193A3B" w:rsidRPr="00652CAA">
        <w:rPr>
          <w:rFonts w:asciiTheme="majorHAnsi" w:hAnsiTheme="majorHAnsi"/>
        </w:rPr>
        <w:t>, not the pregnancy!</w:t>
      </w:r>
    </w:p>
    <w:p w:rsidR="005A58D1" w:rsidRPr="00652CAA" w:rsidRDefault="002E6DD6" w:rsidP="00132F85">
      <w:pPr>
        <w:pStyle w:val="ListParagraph"/>
        <w:numPr>
          <w:ilvl w:val="0"/>
          <w:numId w:val="1"/>
        </w:numPr>
        <w:spacing w:after="120"/>
        <w:ind w:left="360"/>
        <w:contextualSpacing w:val="0"/>
        <w:rPr>
          <w:rFonts w:asciiTheme="majorHAnsi" w:hAnsiTheme="majorHAnsi"/>
        </w:rPr>
      </w:pPr>
      <w:r w:rsidRPr="00652CAA">
        <w:rPr>
          <w:rFonts w:asciiTheme="majorHAnsi" w:hAnsiTheme="majorHAnsi"/>
        </w:rPr>
        <w:t>If you know of someone struggling wit</w:t>
      </w:r>
      <w:r w:rsidR="00B40424" w:rsidRPr="00652CAA">
        <w:rPr>
          <w:rFonts w:asciiTheme="majorHAnsi" w:hAnsiTheme="majorHAnsi"/>
        </w:rPr>
        <w:t>h</w:t>
      </w:r>
      <w:r w:rsidRPr="00652CAA">
        <w:rPr>
          <w:rFonts w:asciiTheme="majorHAnsi" w:hAnsiTheme="majorHAnsi"/>
        </w:rPr>
        <w:t xml:space="preserve"> a challenging pregnancy, assure her that help is available </w:t>
      </w:r>
      <w:r w:rsidR="00F07CBB" w:rsidRPr="00652CAA">
        <w:rPr>
          <w:rFonts w:asciiTheme="majorHAnsi" w:hAnsiTheme="majorHAnsi"/>
        </w:rPr>
        <w:t>at</w:t>
      </w:r>
      <w:r w:rsidR="00310A0F">
        <w:rPr>
          <w:rFonts w:asciiTheme="majorHAnsi" w:hAnsiTheme="majorHAnsi"/>
        </w:rPr>
        <w:t>:</w:t>
      </w:r>
      <w:r w:rsidR="00F07CBB" w:rsidRPr="00652CAA">
        <w:rPr>
          <w:rFonts w:asciiTheme="majorHAnsi" w:hAnsiTheme="majorHAnsi"/>
        </w:rPr>
        <w:t xml:space="preserve"> </w:t>
      </w:r>
      <w:r w:rsidR="00310A0F">
        <w:rPr>
          <w:rFonts w:asciiTheme="majorHAnsi" w:hAnsiTheme="majorHAnsi"/>
        </w:rPr>
        <w:br/>
      </w:r>
      <w:r w:rsidR="00F07CBB" w:rsidRPr="00652CAA">
        <w:rPr>
          <w:rFonts w:asciiTheme="majorHAnsi" w:hAnsiTheme="majorHAnsi"/>
        </w:rPr>
        <w:t>(</w:t>
      </w:r>
      <w:r w:rsidR="00310A0F" w:rsidRPr="00310A0F">
        <w:rPr>
          <w:rFonts w:asciiTheme="majorHAnsi" w:hAnsiTheme="majorHAnsi"/>
          <w:i/>
        </w:rPr>
        <w:t xml:space="preserve">provide </w:t>
      </w:r>
      <w:r w:rsidR="00F07CBB" w:rsidRPr="00310A0F">
        <w:rPr>
          <w:rFonts w:asciiTheme="majorHAnsi" w:hAnsiTheme="majorHAnsi"/>
          <w:i/>
        </w:rPr>
        <w:t>local pregnancy help center</w:t>
      </w:r>
      <w:r w:rsidRPr="00310A0F">
        <w:rPr>
          <w:rFonts w:asciiTheme="majorHAnsi" w:hAnsiTheme="majorHAnsi"/>
          <w:i/>
        </w:rPr>
        <w:t>/appropriate diocesan office</w:t>
      </w:r>
      <w:r w:rsidR="00310A0F" w:rsidRPr="00310A0F">
        <w:rPr>
          <w:rFonts w:asciiTheme="majorHAnsi" w:hAnsiTheme="majorHAnsi"/>
          <w:i/>
        </w:rPr>
        <w:t>/local pro-life doctor</w:t>
      </w:r>
      <w:r w:rsidRPr="00652CAA">
        <w:rPr>
          <w:rFonts w:asciiTheme="majorHAnsi" w:hAnsiTheme="majorHAnsi"/>
        </w:rPr>
        <w:t>).</w:t>
      </w:r>
    </w:p>
    <w:p w:rsidR="005A58D1" w:rsidRPr="00652CAA" w:rsidRDefault="0084524B" w:rsidP="00132F85">
      <w:pPr>
        <w:pStyle w:val="ListParagraph"/>
        <w:numPr>
          <w:ilvl w:val="0"/>
          <w:numId w:val="1"/>
        </w:numPr>
        <w:spacing w:after="120"/>
        <w:ind w:left="360"/>
        <w:contextualSpacing w:val="0"/>
        <w:rPr>
          <w:rFonts w:asciiTheme="majorHAnsi" w:hAnsiTheme="majorHAnsi"/>
        </w:rPr>
      </w:pPr>
      <w:r w:rsidRPr="00652CAA">
        <w:rPr>
          <w:rFonts w:asciiTheme="majorHAnsi" w:hAnsiTheme="majorHAnsi"/>
        </w:rPr>
        <w:lastRenderedPageBreak/>
        <w:t>A</w:t>
      </w:r>
      <w:r w:rsidR="00193A3B" w:rsidRPr="00652CAA">
        <w:rPr>
          <w:rFonts w:asciiTheme="majorHAnsi" w:hAnsiTheme="majorHAnsi"/>
        </w:rPr>
        <w:t>bortion on demand is a huge disservice to women</w:t>
      </w:r>
      <w:proofErr w:type="gramStart"/>
      <w:r w:rsidR="00F07CBB" w:rsidRPr="00652CAA">
        <w:rPr>
          <w:rFonts w:asciiTheme="majorHAnsi" w:hAnsiTheme="majorHAnsi"/>
        </w:rPr>
        <w:t>,</w:t>
      </w:r>
      <w:proofErr w:type="gramEnd"/>
      <w:r w:rsidR="00F07CBB" w:rsidRPr="00652CAA">
        <w:rPr>
          <w:rFonts w:asciiTheme="majorHAnsi" w:hAnsiTheme="majorHAnsi"/>
        </w:rPr>
        <w:br/>
      </w:r>
      <w:r w:rsidR="000F0DF3" w:rsidRPr="00652CAA">
        <w:rPr>
          <w:rFonts w:asciiTheme="majorHAnsi" w:hAnsiTheme="majorHAnsi"/>
        </w:rPr>
        <w:t>many of w</w:t>
      </w:r>
      <w:r w:rsidR="00F07CBB" w:rsidRPr="00652CAA">
        <w:rPr>
          <w:rFonts w:asciiTheme="majorHAnsi" w:hAnsiTheme="majorHAnsi"/>
        </w:rPr>
        <w:t xml:space="preserve">hom come to </w:t>
      </w:r>
      <w:r w:rsidR="00446807" w:rsidRPr="00652CAA">
        <w:rPr>
          <w:rFonts w:asciiTheme="majorHAnsi" w:hAnsiTheme="majorHAnsi"/>
        </w:rPr>
        <w:t xml:space="preserve">eventually </w:t>
      </w:r>
      <w:r w:rsidR="00F07CBB" w:rsidRPr="00652CAA">
        <w:rPr>
          <w:rFonts w:asciiTheme="majorHAnsi" w:hAnsiTheme="majorHAnsi"/>
        </w:rPr>
        <w:t>regret their choice</w:t>
      </w:r>
      <w:r w:rsidR="00F07CBB" w:rsidRPr="00652CAA">
        <w:rPr>
          <w:rFonts w:asciiTheme="majorHAnsi" w:hAnsiTheme="majorHAnsi"/>
        </w:rPr>
        <w:br/>
      </w:r>
      <w:r w:rsidR="000F0DF3" w:rsidRPr="00652CAA">
        <w:rPr>
          <w:rFonts w:asciiTheme="majorHAnsi" w:hAnsiTheme="majorHAnsi"/>
        </w:rPr>
        <w:t>– especially if they were rushed or pressured in some way</w:t>
      </w:r>
      <w:r w:rsidR="00A2581C" w:rsidRPr="00652CAA">
        <w:rPr>
          <w:rFonts w:asciiTheme="majorHAnsi" w:hAnsiTheme="majorHAnsi"/>
        </w:rPr>
        <w:t>.</w:t>
      </w:r>
    </w:p>
    <w:p w:rsidR="00446807" w:rsidRPr="00652CAA" w:rsidRDefault="00446807" w:rsidP="00132F85">
      <w:pPr>
        <w:pStyle w:val="ListParagraph"/>
        <w:numPr>
          <w:ilvl w:val="0"/>
          <w:numId w:val="1"/>
        </w:numPr>
        <w:spacing w:after="120"/>
        <w:ind w:left="360"/>
        <w:contextualSpacing w:val="0"/>
        <w:rPr>
          <w:rFonts w:asciiTheme="majorHAnsi" w:hAnsiTheme="majorHAnsi"/>
        </w:rPr>
      </w:pPr>
      <w:r w:rsidRPr="00652CAA">
        <w:rPr>
          <w:rFonts w:asciiTheme="majorHAnsi" w:hAnsiTheme="majorHAnsi"/>
        </w:rPr>
        <w:t>If you know</w:t>
      </w:r>
      <w:r w:rsidR="002E6DD6" w:rsidRPr="00652CAA">
        <w:rPr>
          <w:rFonts w:asciiTheme="majorHAnsi" w:hAnsiTheme="majorHAnsi"/>
        </w:rPr>
        <w:t xml:space="preserve"> someone struggling </w:t>
      </w:r>
      <w:r w:rsidR="00F31518" w:rsidRPr="00652CAA">
        <w:rPr>
          <w:rFonts w:asciiTheme="majorHAnsi" w:hAnsiTheme="majorHAnsi"/>
        </w:rPr>
        <w:t>after involvement in</w:t>
      </w:r>
      <w:r w:rsidR="002E6DD6" w:rsidRPr="00652CAA">
        <w:rPr>
          <w:rFonts w:asciiTheme="majorHAnsi" w:hAnsiTheme="majorHAnsi"/>
        </w:rPr>
        <w:t xml:space="preserve"> abortion, </w:t>
      </w:r>
      <w:r w:rsidR="00F31518" w:rsidRPr="00652CAA">
        <w:rPr>
          <w:rFonts w:asciiTheme="majorHAnsi" w:hAnsiTheme="majorHAnsi"/>
        </w:rPr>
        <w:br/>
      </w:r>
      <w:r w:rsidR="002E6DD6" w:rsidRPr="00652CAA">
        <w:rPr>
          <w:rFonts w:asciiTheme="majorHAnsi" w:hAnsiTheme="majorHAnsi"/>
        </w:rPr>
        <w:t>assure her</w:t>
      </w:r>
      <w:r w:rsidR="00201D75" w:rsidRPr="00652CAA">
        <w:rPr>
          <w:rFonts w:asciiTheme="majorHAnsi" w:hAnsiTheme="majorHAnsi"/>
        </w:rPr>
        <w:t>/him</w:t>
      </w:r>
      <w:r w:rsidR="002E6DD6" w:rsidRPr="00652CAA">
        <w:rPr>
          <w:rFonts w:asciiTheme="majorHAnsi" w:hAnsiTheme="majorHAnsi"/>
        </w:rPr>
        <w:t xml:space="preserve"> that </w:t>
      </w:r>
      <w:r w:rsidR="00F31518" w:rsidRPr="00652CAA">
        <w:rPr>
          <w:rFonts w:asciiTheme="majorHAnsi" w:hAnsiTheme="majorHAnsi"/>
        </w:rPr>
        <w:t xml:space="preserve">confidential </w:t>
      </w:r>
      <w:r w:rsidR="002E6DD6" w:rsidRPr="00652CAA">
        <w:rPr>
          <w:rFonts w:asciiTheme="majorHAnsi" w:hAnsiTheme="majorHAnsi"/>
        </w:rPr>
        <w:t>help is available at</w:t>
      </w:r>
      <w:r w:rsidRPr="00652CAA">
        <w:rPr>
          <w:rFonts w:asciiTheme="majorHAnsi" w:hAnsiTheme="majorHAnsi"/>
        </w:rPr>
        <w:t>:</w:t>
      </w:r>
      <w:r w:rsidR="002E6DD6" w:rsidRPr="00652CAA">
        <w:rPr>
          <w:rFonts w:asciiTheme="majorHAnsi" w:hAnsiTheme="majorHAnsi"/>
        </w:rPr>
        <w:t xml:space="preserve"> </w:t>
      </w:r>
      <w:r w:rsidRPr="00652CAA">
        <w:rPr>
          <w:rFonts w:asciiTheme="majorHAnsi" w:hAnsiTheme="majorHAnsi"/>
        </w:rPr>
        <w:br/>
      </w:r>
      <w:r w:rsidR="002E6DD6" w:rsidRPr="00652CAA">
        <w:rPr>
          <w:rFonts w:asciiTheme="majorHAnsi" w:hAnsiTheme="majorHAnsi"/>
        </w:rPr>
        <w:t>(</w:t>
      </w:r>
      <w:r w:rsidR="00310A0F" w:rsidRPr="00310A0F">
        <w:rPr>
          <w:rFonts w:asciiTheme="majorHAnsi" w:hAnsiTheme="majorHAnsi"/>
          <w:i/>
        </w:rPr>
        <w:t xml:space="preserve">provide info for local </w:t>
      </w:r>
      <w:r w:rsidR="002E6DD6" w:rsidRPr="00310A0F">
        <w:rPr>
          <w:rFonts w:asciiTheme="majorHAnsi" w:hAnsiTheme="majorHAnsi"/>
          <w:i/>
        </w:rPr>
        <w:t>Project Rachel</w:t>
      </w:r>
      <w:r w:rsidR="00CC1A8C" w:rsidRPr="00310A0F">
        <w:rPr>
          <w:rFonts w:asciiTheme="majorHAnsi" w:hAnsiTheme="majorHAnsi"/>
          <w:i/>
        </w:rPr>
        <w:t>/</w:t>
      </w:r>
      <w:r w:rsidR="002E6DD6" w:rsidRPr="00310A0F">
        <w:rPr>
          <w:rFonts w:asciiTheme="majorHAnsi" w:hAnsiTheme="majorHAnsi"/>
          <w:i/>
        </w:rPr>
        <w:t>appropriate post-abortion healing ministry</w:t>
      </w:r>
      <w:r w:rsidR="00132F85" w:rsidRPr="00652CAA">
        <w:rPr>
          <w:rFonts w:asciiTheme="majorHAnsi" w:hAnsiTheme="majorHAnsi"/>
        </w:rPr>
        <w:t>)</w:t>
      </w:r>
    </w:p>
    <w:p w:rsidR="00132F85" w:rsidRPr="00684E1D" w:rsidRDefault="0034583F" w:rsidP="00E55442">
      <w:pPr>
        <w:pStyle w:val="ListParagraph"/>
        <w:numPr>
          <w:ilvl w:val="0"/>
          <w:numId w:val="1"/>
        </w:numPr>
        <w:tabs>
          <w:tab w:val="left" w:pos="360"/>
          <w:tab w:val="right" w:pos="9270"/>
        </w:tabs>
        <w:spacing w:after="240"/>
        <w:ind w:left="360"/>
        <w:rPr>
          <w:rFonts w:asciiTheme="majorHAnsi" w:hAnsiTheme="majorHAnsi"/>
          <w:i/>
          <w:shd w:val="clear" w:color="auto" w:fill="FFFFFF"/>
        </w:rPr>
      </w:pPr>
      <w:r w:rsidRPr="00684E1D">
        <w:rPr>
          <w:rFonts w:asciiTheme="majorHAnsi" w:hAnsiTheme="majorHAnsi"/>
        </w:rPr>
        <w:t xml:space="preserve">Our pro-life work has encountered a </w:t>
      </w:r>
      <w:r w:rsidR="00C9216B" w:rsidRPr="00684E1D">
        <w:rPr>
          <w:rFonts w:asciiTheme="majorHAnsi" w:hAnsiTheme="majorHAnsi"/>
        </w:rPr>
        <w:t xml:space="preserve">legal </w:t>
      </w:r>
      <w:r w:rsidRPr="00684E1D">
        <w:rPr>
          <w:rFonts w:asciiTheme="majorHAnsi" w:hAnsiTheme="majorHAnsi"/>
        </w:rPr>
        <w:t xml:space="preserve">setback. </w:t>
      </w:r>
      <w:r w:rsidRPr="00684E1D">
        <w:rPr>
          <w:rFonts w:asciiTheme="majorHAnsi" w:hAnsiTheme="majorHAnsi"/>
        </w:rPr>
        <w:br/>
        <w:t>But, sustained by prayer and the sa</w:t>
      </w:r>
      <w:r w:rsidR="00C9216B" w:rsidRPr="00684E1D">
        <w:rPr>
          <w:rFonts w:asciiTheme="majorHAnsi" w:hAnsiTheme="majorHAnsi"/>
        </w:rPr>
        <w:t xml:space="preserve">craments, </w:t>
      </w:r>
      <w:r w:rsidR="00C9216B" w:rsidRPr="00684E1D">
        <w:rPr>
          <w:rFonts w:asciiTheme="majorHAnsi" w:hAnsiTheme="majorHAnsi"/>
        </w:rPr>
        <w:br/>
        <w:t>we will continue to</w:t>
      </w:r>
      <w:r w:rsidRPr="00684E1D">
        <w:rPr>
          <w:rFonts w:asciiTheme="majorHAnsi" w:hAnsiTheme="majorHAnsi"/>
        </w:rPr>
        <w:t xml:space="preserve"> </w:t>
      </w:r>
      <w:r w:rsidR="00C9216B" w:rsidRPr="00684E1D">
        <w:rPr>
          <w:rFonts w:asciiTheme="majorHAnsi" w:hAnsiTheme="majorHAnsi" w:cs="Arial"/>
        </w:rPr>
        <w:t xml:space="preserve">fight for an end to abortion, </w:t>
      </w:r>
      <w:r w:rsidR="00C9216B" w:rsidRPr="00684E1D">
        <w:rPr>
          <w:rFonts w:asciiTheme="majorHAnsi" w:hAnsiTheme="majorHAnsi" w:cs="Arial"/>
        </w:rPr>
        <w:br/>
        <w:t>and the protection of women and children, alike</w:t>
      </w:r>
      <w:r w:rsidRPr="00684E1D">
        <w:rPr>
          <w:rFonts w:asciiTheme="majorHAnsi" w:hAnsiTheme="majorHAnsi"/>
        </w:rPr>
        <w:t>.</w:t>
      </w:r>
    </w:p>
    <w:p w:rsidR="00F07CBB" w:rsidRPr="00652CAA" w:rsidRDefault="00F31518" w:rsidP="005A58D1">
      <w:pPr>
        <w:tabs>
          <w:tab w:val="right" w:pos="9270"/>
        </w:tabs>
        <w:spacing w:after="240"/>
        <w:rPr>
          <w:rFonts w:asciiTheme="majorHAnsi" w:hAnsiTheme="majorHAnsi"/>
          <w:i/>
        </w:rPr>
      </w:pPr>
      <w:r w:rsidRPr="00652CAA">
        <w:rPr>
          <w:rFonts w:asciiTheme="majorHAnsi" w:hAnsiTheme="majorHAnsi" w:cs="Tahoma"/>
          <w:i/>
          <w:shd w:val="clear" w:color="auto" w:fill="FFFFFF"/>
        </w:rPr>
        <w:tab/>
      </w:r>
      <w:r w:rsidRPr="00652CAA">
        <w:rPr>
          <w:rFonts w:asciiTheme="majorHAnsi" w:hAnsiTheme="majorHAnsi"/>
          <w:i/>
        </w:rPr>
        <w:t>June 28, 2016</w:t>
      </w:r>
    </w:p>
    <w:sectPr w:rsidR="00F07CBB" w:rsidRPr="00652CAA" w:rsidSect="00123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3E45"/>
    <w:multiLevelType w:val="hybridMultilevel"/>
    <w:tmpl w:val="36E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F4AEF"/>
    <w:multiLevelType w:val="hybridMultilevel"/>
    <w:tmpl w:val="D4BA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F2F27"/>
    <w:multiLevelType w:val="hybridMultilevel"/>
    <w:tmpl w:val="268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A4743F"/>
    <w:rsid w:val="00022BF1"/>
    <w:rsid w:val="00032637"/>
    <w:rsid w:val="00054A05"/>
    <w:rsid w:val="000732FF"/>
    <w:rsid w:val="000F0DF3"/>
    <w:rsid w:val="00123196"/>
    <w:rsid w:val="00132F85"/>
    <w:rsid w:val="00193A3B"/>
    <w:rsid w:val="001E4459"/>
    <w:rsid w:val="00201D75"/>
    <w:rsid w:val="00205CED"/>
    <w:rsid w:val="00205F08"/>
    <w:rsid w:val="002563A4"/>
    <w:rsid w:val="00293CEE"/>
    <w:rsid w:val="002E6DD6"/>
    <w:rsid w:val="00310A0F"/>
    <w:rsid w:val="0034583F"/>
    <w:rsid w:val="003C6F55"/>
    <w:rsid w:val="003D3A41"/>
    <w:rsid w:val="00446807"/>
    <w:rsid w:val="00450C4D"/>
    <w:rsid w:val="005120A0"/>
    <w:rsid w:val="005330D5"/>
    <w:rsid w:val="005A58D1"/>
    <w:rsid w:val="005E4348"/>
    <w:rsid w:val="00652CAA"/>
    <w:rsid w:val="00684E1D"/>
    <w:rsid w:val="00707F8D"/>
    <w:rsid w:val="00802F4A"/>
    <w:rsid w:val="0084524B"/>
    <w:rsid w:val="008D7984"/>
    <w:rsid w:val="009B3F4A"/>
    <w:rsid w:val="009D490D"/>
    <w:rsid w:val="00A2581C"/>
    <w:rsid w:val="00A4743F"/>
    <w:rsid w:val="00A80B41"/>
    <w:rsid w:val="00B400E0"/>
    <w:rsid w:val="00B40424"/>
    <w:rsid w:val="00B41647"/>
    <w:rsid w:val="00BC6CDD"/>
    <w:rsid w:val="00BE1212"/>
    <w:rsid w:val="00C01267"/>
    <w:rsid w:val="00C264B6"/>
    <w:rsid w:val="00C9216B"/>
    <w:rsid w:val="00CC1A8C"/>
    <w:rsid w:val="00D454DF"/>
    <w:rsid w:val="00DF7B46"/>
    <w:rsid w:val="00E01DB0"/>
    <w:rsid w:val="00E93B83"/>
    <w:rsid w:val="00F078E5"/>
    <w:rsid w:val="00F07CBB"/>
    <w:rsid w:val="00F12C07"/>
    <w:rsid w:val="00F314D1"/>
    <w:rsid w:val="00F31518"/>
    <w:rsid w:val="00F3407C"/>
    <w:rsid w:val="00FD4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3F"/>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D454D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43F"/>
  </w:style>
  <w:style w:type="paragraph" w:styleId="ListParagraph">
    <w:name w:val="List Paragraph"/>
    <w:basedOn w:val="Normal"/>
    <w:uiPriority w:val="34"/>
    <w:qFormat/>
    <w:rsid w:val="00193A3B"/>
    <w:pPr>
      <w:ind w:left="720"/>
      <w:contextualSpacing/>
    </w:pPr>
  </w:style>
  <w:style w:type="character" w:styleId="Hyperlink">
    <w:name w:val="Hyperlink"/>
    <w:basedOn w:val="DefaultParagraphFont"/>
    <w:unhideWhenUsed/>
    <w:rsid w:val="00BC6CDD"/>
    <w:rPr>
      <w:color w:val="0000FF" w:themeColor="hyperlink"/>
      <w:u w:val="single"/>
    </w:rPr>
  </w:style>
  <w:style w:type="character" w:styleId="CommentReference">
    <w:name w:val="annotation reference"/>
    <w:basedOn w:val="DefaultParagraphFont"/>
    <w:uiPriority w:val="99"/>
    <w:semiHidden/>
    <w:unhideWhenUsed/>
    <w:rsid w:val="00C01267"/>
    <w:rPr>
      <w:sz w:val="16"/>
      <w:szCs w:val="16"/>
    </w:rPr>
  </w:style>
  <w:style w:type="paragraph" w:styleId="CommentText">
    <w:name w:val="annotation text"/>
    <w:basedOn w:val="Normal"/>
    <w:link w:val="CommentTextChar"/>
    <w:uiPriority w:val="99"/>
    <w:semiHidden/>
    <w:unhideWhenUsed/>
    <w:rsid w:val="00C01267"/>
    <w:rPr>
      <w:sz w:val="20"/>
      <w:szCs w:val="20"/>
    </w:rPr>
  </w:style>
  <w:style w:type="character" w:customStyle="1" w:styleId="CommentTextChar">
    <w:name w:val="Comment Text Char"/>
    <w:basedOn w:val="DefaultParagraphFont"/>
    <w:link w:val="CommentText"/>
    <w:uiPriority w:val="99"/>
    <w:semiHidden/>
    <w:rsid w:val="00C012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267"/>
    <w:rPr>
      <w:b/>
      <w:bCs/>
    </w:rPr>
  </w:style>
  <w:style w:type="character" w:customStyle="1" w:styleId="CommentSubjectChar">
    <w:name w:val="Comment Subject Char"/>
    <w:basedOn w:val="CommentTextChar"/>
    <w:link w:val="CommentSubject"/>
    <w:uiPriority w:val="99"/>
    <w:semiHidden/>
    <w:rsid w:val="00C0126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01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67"/>
    <w:rPr>
      <w:rFonts w:ascii="Segoe UI" w:eastAsia="Calibri" w:hAnsi="Segoe UI" w:cs="Segoe UI"/>
      <w:sz w:val="18"/>
      <w:szCs w:val="18"/>
    </w:rPr>
  </w:style>
  <w:style w:type="paragraph" w:styleId="Revision">
    <w:name w:val="Revision"/>
    <w:hidden/>
    <w:uiPriority w:val="99"/>
    <w:semiHidden/>
    <w:rsid w:val="00205CED"/>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D454DF"/>
    <w:rPr>
      <w:color w:val="800080" w:themeColor="followedHyperlink"/>
      <w:u w:val="single"/>
    </w:rPr>
  </w:style>
  <w:style w:type="character" w:customStyle="1" w:styleId="Heading1Char">
    <w:name w:val="Heading 1 Char"/>
    <w:basedOn w:val="DefaultParagraphFont"/>
    <w:link w:val="Heading1"/>
    <w:uiPriority w:val="9"/>
    <w:rsid w:val="00D454D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2399915">
      <w:bodyDiv w:val="1"/>
      <w:marLeft w:val="0"/>
      <w:marRight w:val="0"/>
      <w:marTop w:val="0"/>
      <w:marBottom w:val="0"/>
      <w:divBdr>
        <w:top w:val="none" w:sz="0" w:space="0" w:color="auto"/>
        <w:left w:val="none" w:sz="0" w:space="0" w:color="auto"/>
        <w:bottom w:val="none" w:sz="0" w:space="0" w:color="auto"/>
        <w:right w:val="none" w:sz="0" w:space="0" w:color="auto"/>
      </w:divBdr>
    </w:div>
    <w:div w:id="250285104">
      <w:bodyDiv w:val="1"/>
      <w:marLeft w:val="0"/>
      <w:marRight w:val="0"/>
      <w:marTop w:val="0"/>
      <w:marBottom w:val="0"/>
      <w:divBdr>
        <w:top w:val="none" w:sz="0" w:space="0" w:color="auto"/>
        <w:left w:val="none" w:sz="0" w:space="0" w:color="auto"/>
        <w:bottom w:val="none" w:sz="0" w:space="0" w:color="auto"/>
        <w:right w:val="none" w:sz="0" w:space="0" w:color="auto"/>
      </w:divBdr>
    </w:div>
    <w:div w:id="321809888">
      <w:bodyDiv w:val="1"/>
      <w:marLeft w:val="0"/>
      <w:marRight w:val="0"/>
      <w:marTop w:val="0"/>
      <w:marBottom w:val="0"/>
      <w:divBdr>
        <w:top w:val="none" w:sz="0" w:space="0" w:color="auto"/>
        <w:left w:val="none" w:sz="0" w:space="0" w:color="auto"/>
        <w:bottom w:val="none" w:sz="0" w:space="0" w:color="auto"/>
        <w:right w:val="none" w:sz="0" w:space="0" w:color="auto"/>
      </w:divBdr>
    </w:div>
    <w:div w:id="739400552">
      <w:bodyDiv w:val="1"/>
      <w:marLeft w:val="0"/>
      <w:marRight w:val="0"/>
      <w:marTop w:val="0"/>
      <w:marBottom w:val="0"/>
      <w:divBdr>
        <w:top w:val="none" w:sz="0" w:space="0" w:color="auto"/>
        <w:left w:val="none" w:sz="0" w:space="0" w:color="auto"/>
        <w:bottom w:val="none" w:sz="0" w:space="0" w:color="auto"/>
        <w:right w:val="none" w:sz="0" w:space="0" w:color="auto"/>
      </w:divBdr>
    </w:div>
    <w:div w:id="9922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news/2016/16-013.cfm" TargetMode="External"/><Relationship Id="rId3" Type="http://schemas.openxmlformats.org/officeDocument/2006/relationships/styles" Target="styles.xml"/><Relationship Id="rId7" Type="http://schemas.openxmlformats.org/officeDocument/2006/relationships/hyperlink" Target="http://www.usccb.org/news/2016/16-079.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premecourt.gov/opinions/15pdf/15-274_p8k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about/general-counsel/amicus-briefs/upload/Whole-Woman-s-Health-v-Hellersted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ADF50-BC19-4DA3-9434-CECAB1F6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McQuade</dc:creator>
  <cp:lastModifiedBy>afoster</cp:lastModifiedBy>
  <cp:revision>2</cp:revision>
  <cp:lastPrinted>2016-06-28T15:03:00Z</cp:lastPrinted>
  <dcterms:created xsi:type="dcterms:W3CDTF">2016-06-29T20:21:00Z</dcterms:created>
  <dcterms:modified xsi:type="dcterms:W3CDTF">2016-06-29T20:21:00Z</dcterms:modified>
</cp:coreProperties>
</file>