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6B" w:rsidRPr="004451BB" w:rsidRDefault="009C07C2" w:rsidP="004451BB">
      <w:pPr>
        <w:pStyle w:val="Heading1"/>
      </w:pPr>
      <w:r w:rsidRPr="004451BB">
        <w:t xml:space="preserve">ADVOCACY: </w:t>
      </w:r>
      <w:r w:rsidRPr="004451BB">
        <w:rPr>
          <w:b/>
        </w:rPr>
        <w:t>Catholic Action Network, New York State Catholic Conference (CAN)</w:t>
      </w:r>
    </w:p>
    <w:p w:rsidR="009C07C2" w:rsidRDefault="009C07C2" w:rsidP="00647B39">
      <w:pPr>
        <w:pStyle w:val="NormalLeftIndent"/>
        <w:rPr>
          <w:rFonts w:ascii="Verdana" w:hAnsi="Verdana"/>
          <w:b/>
          <w:bCs/>
          <w:i/>
          <w:color w:val="984806" w:themeColor="accent6" w:themeShade="80"/>
          <w:sz w:val="24"/>
          <w:szCs w:val="24"/>
        </w:rPr>
      </w:pPr>
      <w:r w:rsidRPr="009C07C2">
        <w:rPr>
          <w:rFonts w:ascii="Verdana" w:hAnsi="Verdana"/>
          <w:bCs/>
          <w:color w:val="984806" w:themeColor="accent6" w:themeShade="80"/>
          <w:sz w:val="24"/>
          <w:szCs w:val="24"/>
        </w:rPr>
        <w:t>“As American citizens, we are members of a community of faith with a long tradition of teaching and action on human life and dignity, marriage and family, justice and peace, care for creation and common good. As Americans, we are also blessed with religious liberty which safeguards our right to bring our principles and moral convictions into the public arena. These Constitutional freedoms need to be both exercised and protected, as some seek to mute the voices or limit the freedoms of religious believers and religious institutions.”</w:t>
      </w:r>
      <w:r w:rsidRPr="009C07C2">
        <w:rPr>
          <w:rFonts w:ascii="Verdana" w:hAnsi="Verdana"/>
          <w:b/>
          <w:bCs/>
          <w:i/>
          <w:color w:val="984806" w:themeColor="accent6" w:themeShade="80"/>
          <w:sz w:val="24"/>
          <w:szCs w:val="24"/>
        </w:rPr>
        <w:t xml:space="preserve">  </w:t>
      </w:r>
    </w:p>
    <w:p w:rsidR="009C07C2" w:rsidRPr="009C07C2" w:rsidRDefault="009C07C2" w:rsidP="00647B39">
      <w:pPr>
        <w:pStyle w:val="NormalLeftIndent"/>
        <w:rPr>
          <w:rFonts w:ascii="Verdana" w:hAnsi="Verdana"/>
          <w:b/>
          <w:bCs/>
          <w:i/>
          <w:color w:val="984806" w:themeColor="accent6" w:themeShade="80"/>
          <w:sz w:val="24"/>
          <w:szCs w:val="24"/>
        </w:rPr>
      </w:pPr>
      <w:r w:rsidRPr="009C07C2">
        <w:rPr>
          <w:rFonts w:ascii="Verdana" w:hAnsi="Verdana"/>
          <w:b/>
          <w:bCs/>
          <w:i/>
          <w:color w:val="984806" w:themeColor="accent6" w:themeShade="80"/>
          <w:sz w:val="24"/>
          <w:szCs w:val="24"/>
        </w:rPr>
        <w:t xml:space="preserve">– </w:t>
      </w:r>
      <w:r w:rsidRPr="009C07C2">
        <w:rPr>
          <w:rFonts w:ascii="Verdana" w:hAnsi="Verdana"/>
          <w:bCs/>
          <w:i/>
          <w:color w:val="984806" w:themeColor="accent6" w:themeShade="80"/>
          <w:sz w:val="24"/>
          <w:szCs w:val="24"/>
        </w:rPr>
        <w:t>Faithful Citizenship, USCCB</w:t>
      </w:r>
    </w:p>
    <w:p w:rsidR="009C07C2" w:rsidRPr="009C07C2" w:rsidRDefault="009C07C2" w:rsidP="009C07C2">
      <w:pPr>
        <w:pStyle w:val="BodyTextIndent"/>
        <w:widowControl w:val="0"/>
        <w:numPr>
          <w:ilvl w:val="0"/>
          <w:numId w:val="0"/>
        </w:numPr>
        <w:rPr>
          <w:rFonts w:ascii="Georgia" w:hAnsi="Georgia"/>
          <w:b w:val="0"/>
          <w:bCs w:val="0"/>
          <w:color w:val="auto"/>
          <w:sz w:val="24"/>
          <w:szCs w:val="24"/>
        </w:rPr>
      </w:pPr>
      <w:r w:rsidRPr="009C07C2">
        <w:rPr>
          <w:rFonts w:ascii="Georgia" w:hAnsi="Georgia"/>
          <w:b w:val="0"/>
          <w:bCs w:val="0"/>
          <w:color w:val="auto"/>
          <w:sz w:val="24"/>
          <w:szCs w:val="24"/>
        </w:rPr>
        <w:t>The Respect Life Office offers resources and support to guide pastors and laity to understand more fully the teachings of the Catholic Church with regard to ethics, morality and justice and our responsibilities to upholding those morals for the good of society and in support of religious freedom for our generation and future generations.</w:t>
      </w:r>
    </w:p>
    <w:p w:rsidR="009C07C2" w:rsidRPr="009C07C2" w:rsidRDefault="009C07C2" w:rsidP="009C07C2">
      <w:pPr>
        <w:pStyle w:val="BodyTextIndent"/>
        <w:widowControl w:val="0"/>
        <w:numPr>
          <w:ilvl w:val="0"/>
          <w:numId w:val="0"/>
        </w:numPr>
        <w:rPr>
          <w:rFonts w:ascii="Georgia" w:hAnsi="Georgia"/>
          <w:b w:val="0"/>
          <w:bCs w:val="0"/>
          <w:color w:val="auto"/>
          <w:sz w:val="24"/>
          <w:szCs w:val="24"/>
        </w:rPr>
      </w:pPr>
      <w:r w:rsidRPr="009C07C2">
        <w:rPr>
          <w:rFonts w:ascii="Georgia" w:hAnsi="Georgia"/>
          <w:b w:val="0"/>
          <w:bCs w:val="0"/>
          <w:color w:val="auto"/>
          <w:sz w:val="24"/>
          <w:szCs w:val="24"/>
        </w:rPr>
        <w:t xml:space="preserve">For public policy matters in New York State, the state’s bishops have set up </w:t>
      </w:r>
      <w:proofErr w:type="gramStart"/>
      <w:r w:rsidRPr="009C07C2">
        <w:rPr>
          <w:rFonts w:ascii="Georgia" w:hAnsi="Georgia"/>
          <w:b w:val="0"/>
          <w:bCs w:val="0"/>
          <w:color w:val="auto"/>
          <w:sz w:val="24"/>
          <w:szCs w:val="24"/>
        </w:rPr>
        <w:t xml:space="preserve">the  </w:t>
      </w:r>
      <w:r w:rsidRPr="009C07C2">
        <w:rPr>
          <w:rFonts w:ascii="Georgia" w:hAnsi="Georgia"/>
          <w:bCs w:val="0"/>
          <w:color w:val="auto"/>
          <w:sz w:val="24"/>
          <w:szCs w:val="24"/>
        </w:rPr>
        <w:t>Catholic</w:t>
      </w:r>
      <w:proofErr w:type="gramEnd"/>
      <w:r w:rsidRPr="009C07C2">
        <w:rPr>
          <w:rFonts w:ascii="Georgia" w:hAnsi="Georgia"/>
          <w:bCs w:val="0"/>
          <w:color w:val="auto"/>
          <w:sz w:val="24"/>
          <w:szCs w:val="24"/>
        </w:rPr>
        <w:t xml:space="preserve"> Action Network</w:t>
      </w:r>
      <w:r w:rsidRPr="009C07C2">
        <w:rPr>
          <w:rFonts w:ascii="Georgia" w:hAnsi="Georgia"/>
          <w:b w:val="0"/>
          <w:bCs w:val="0"/>
          <w:color w:val="auto"/>
          <w:sz w:val="24"/>
          <w:szCs w:val="24"/>
        </w:rPr>
        <w:t xml:space="preserve">, New York State Catholic Conference </w:t>
      </w:r>
      <w:r w:rsidRPr="009C07C2">
        <w:rPr>
          <w:rFonts w:ascii="Georgia" w:hAnsi="Georgia"/>
          <w:b w:val="0"/>
          <w:bCs w:val="0"/>
          <w:i/>
          <w:color w:val="auto"/>
          <w:sz w:val="24"/>
          <w:szCs w:val="24"/>
        </w:rPr>
        <w:t>(CAN)</w:t>
      </w:r>
      <w:r w:rsidRPr="009C07C2">
        <w:rPr>
          <w:rFonts w:ascii="Georgia" w:hAnsi="Georgia"/>
          <w:b w:val="0"/>
          <w:bCs w:val="0"/>
          <w:color w:val="auto"/>
          <w:sz w:val="24"/>
          <w:szCs w:val="24"/>
        </w:rPr>
        <w:t xml:space="preserve"> .</w:t>
      </w:r>
      <w:r>
        <w:rPr>
          <w:rFonts w:ascii="Georgia" w:hAnsi="Georgia"/>
          <w:b w:val="0"/>
          <w:bCs w:val="0"/>
          <w:color w:val="auto"/>
          <w:sz w:val="24"/>
          <w:szCs w:val="24"/>
        </w:rPr>
        <w:t xml:space="preserve"> </w:t>
      </w:r>
      <w:proofErr w:type="gramStart"/>
      <w:r w:rsidRPr="009C07C2">
        <w:rPr>
          <w:rFonts w:ascii="Georgia" w:hAnsi="Georgia"/>
          <w:b w:val="0"/>
          <w:bCs w:val="0"/>
          <w:color w:val="auto"/>
          <w:sz w:val="24"/>
          <w:szCs w:val="24"/>
        </w:rPr>
        <w:t xml:space="preserve">Register </w:t>
      </w:r>
      <w:r>
        <w:rPr>
          <w:rFonts w:ascii="Georgia" w:hAnsi="Georgia"/>
          <w:b w:val="0"/>
          <w:bCs w:val="0"/>
          <w:color w:val="auto"/>
          <w:sz w:val="24"/>
          <w:szCs w:val="24"/>
        </w:rPr>
        <w:t xml:space="preserve"> at</w:t>
      </w:r>
      <w:proofErr w:type="gramEnd"/>
      <w:r>
        <w:rPr>
          <w:rFonts w:ascii="Georgia" w:hAnsi="Georgia"/>
          <w:b w:val="0"/>
          <w:bCs w:val="0"/>
          <w:color w:val="auto"/>
          <w:sz w:val="24"/>
          <w:szCs w:val="24"/>
        </w:rPr>
        <w:t xml:space="preserve"> </w:t>
      </w:r>
      <w:hyperlink r:id="rId7" w:history="1">
        <w:r w:rsidRPr="006A0F0C">
          <w:rPr>
            <w:rStyle w:val="Hyperlink"/>
            <w:rFonts w:ascii="Georgia" w:hAnsi="Georgia"/>
            <w:b w:val="0"/>
            <w:bCs w:val="0"/>
            <w:sz w:val="24"/>
            <w:szCs w:val="24"/>
          </w:rPr>
          <w:t>www.nyscatholic.org</w:t>
        </w:r>
      </w:hyperlink>
      <w:r>
        <w:rPr>
          <w:rFonts w:ascii="Georgia" w:hAnsi="Georgia"/>
          <w:b w:val="0"/>
          <w:bCs w:val="0"/>
          <w:color w:val="auto"/>
          <w:sz w:val="24"/>
          <w:szCs w:val="24"/>
        </w:rPr>
        <w:t xml:space="preserve"> </w:t>
      </w:r>
      <w:r w:rsidRPr="009C07C2">
        <w:rPr>
          <w:rFonts w:ascii="Georgia" w:hAnsi="Georgia"/>
          <w:b w:val="0"/>
          <w:bCs w:val="0"/>
          <w:color w:val="auto"/>
          <w:sz w:val="24"/>
          <w:szCs w:val="24"/>
        </w:rPr>
        <w:t>to receive information and alerts on legislation and other issues.</w:t>
      </w:r>
    </w:p>
    <w:p w:rsidR="009C07C2" w:rsidRDefault="009C07C2" w:rsidP="009C07C2">
      <w:pPr>
        <w:pStyle w:val="NormalLeftIndent"/>
        <w:ind w:left="0"/>
      </w:pPr>
    </w:p>
    <w:p w:rsidR="009C07C2" w:rsidRDefault="009C07C2" w:rsidP="004451BB">
      <w:pPr>
        <w:pStyle w:val="Heading1"/>
      </w:pPr>
      <w:r w:rsidRPr="009C07C2">
        <w:t>ADVOCACY:</w:t>
      </w:r>
      <w:r>
        <w:t xml:space="preserve"> </w:t>
      </w:r>
      <w:r w:rsidRPr="004451BB">
        <w:rPr>
          <w:b/>
        </w:rPr>
        <w:t>The National Committee for a Human Life Amendment (NCHLA)</w:t>
      </w:r>
    </w:p>
    <w:p w:rsidR="009C07C2" w:rsidRPr="009C07C2" w:rsidRDefault="009C07C2" w:rsidP="004451BB">
      <w:pPr>
        <w:pStyle w:val="NormalLeftIndent"/>
        <w:rPr>
          <w:rFonts w:ascii="Verdana" w:hAnsi="Verdana"/>
          <w:bCs/>
          <w:color w:val="984806" w:themeColor="accent6" w:themeShade="80"/>
          <w:sz w:val="24"/>
          <w:szCs w:val="24"/>
        </w:rPr>
      </w:pPr>
      <w:r w:rsidRPr="009C07C2">
        <w:rPr>
          <w:rFonts w:ascii="Verdana" w:hAnsi="Verdana"/>
          <w:bCs/>
          <w:color w:val="984806" w:themeColor="accent6" w:themeShade="80"/>
          <w:sz w:val="24"/>
          <w:szCs w:val="24"/>
        </w:rPr>
        <w:t>In the great civil rights struggle to secure the right to life for all, Archbishop John Roach, testifying on behalf of the Catholic Bishops, expressed the guiding vision:</w:t>
      </w:r>
    </w:p>
    <w:p w:rsidR="009C07C2" w:rsidRPr="009C07C2" w:rsidRDefault="009C07C2" w:rsidP="009C07C2">
      <w:pPr>
        <w:pStyle w:val="NormalLeftIndent"/>
        <w:rPr>
          <w:rFonts w:ascii="Verdana" w:hAnsi="Verdana"/>
          <w:bCs/>
          <w:i/>
          <w:color w:val="984806" w:themeColor="accent6" w:themeShade="80"/>
          <w:sz w:val="24"/>
          <w:szCs w:val="24"/>
        </w:rPr>
      </w:pPr>
      <w:r w:rsidRPr="009C07C2">
        <w:rPr>
          <w:rFonts w:ascii="Verdana" w:hAnsi="Verdana"/>
          <w:bCs/>
          <w:color w:val="984806" w:themeColor="accent6" w:themeShade="80"/>
          <w:sz w:val="24"/>
          <w:szCs w:val="24"/>
        </w:rPr>
        <w:t>“We are committed to full legal recognition of the right to life of the unborn child, and will not rest in our efforts until society respects the inherent worth and dignity of every member of the human race.”</w:t>
      </w:r>
      <w:r w:rsidRPr="009C07C2">
        <w:rPr>
          <w:rFonts w:ascii="Verdana" w:hAnsi="Verdana"/>
          <w:bCs/>
          <w:color w:val="984806" w:themeColor="accent6" w:themeShade="80"/>
          <w:sz w:val="24"/>
          <w:szCs w:val="24"/>
        </w:rPr>
        <w:t xml:space="preserve"> </w:t>
      </w:r>
      <w:r w:rsidRPr="009C07C2">
        <w:rPr>
          <w:rFonts w:ascii="Verdana" w:hAnsi="Verdana"/>
          <w:bCs/>
          <w:i/>
          <w:color w:val="984806" w:themeColor="accent6" w:themeShade="80"/>
          <w:sz w:val="24"/>
          <w:szCs w:val="24"/>
        </w:rPr>
        <w:t>– November 5, 1981 Statement before the Senate Judiciary Subcommittee on the Constitution</w:t>
      </w:r>
    </w:p>
    <w:p w:rsidR="006A576B" w:rsidRPr="006A576B" w:rsidRDefault="004451BB" w:rsidP="004451BB">
      <w:pPr>
        <w:pStyle w:val="BodyTextIndent"/>
        <w:widowControl w:val="0"/>
        <w:numPr>
          <w:ilvl w:val="0"/>
          <w:numId w:val="0"/>
        </w:numPr>
      </w:pPr>
      <w:r w:rsidRPr="004451BB">
        <w:rPr>
          <w:rFonts w:ascii="Georgia" w:hAnsi="Georgia"/>
          <w:b w:val="0"/>
          <w:bCs w:val="0"/>
          <w:color w:val="auto"/>
          <w:sz w:val="24"/>
          <w:szCs w:val="24"/>
        </w:rPr>
        <w:t xml:space="preserve">The National Committee </w:t>
      </w:r>
      <w:r>
        <w:rPr>
          <w:rFonts w:ascii="Georgia" w:hAnsi="Georgia"/>
          <w:b w:val="0"/>
          <w:bCs w:val="0"/>
          <w:color w:val="auto"/>
          <w:sz w:val="24"/>
          <w:szCs w:val="24"/>
        </w:rPr>
        <w:t xml:space="preserve">for a Human Life Amendment </w:t>
      </w:r>
      <w:r w:rsidRPr="004451BB">
        <w:rPr>
          <w:rFonts w:ascii="Georgia" w:hAnsi="Georgia"/>
          <w:b w:val="0"/>
          <w:bCs w:val="0"/>
          <w:color w:val="auto"/>
          <w:sz w:val="24"/>
          <w:szCs w:val="24"/>
        </w:rPr>
        <w:t xml:space="preserve">is dedicated to pursuing this vision. The organization’s objectives include educating citizens, developing pro-life legislative networks, and offering programs in support of pro-life legislation. Among its various activities, NCHLA produces educational and program resources, communicates with leaders about legislative priorities, and presents legislative seminars throughout the year. In a special way, NCHLA assists dioceses, state Catholic conferences, and Catholic </w:t>
      </w:r>
      <w:proofErr w:type="gramStart"/>
      <w:r w:rsidRPr="004451BB">
        <w:rPr>
          <w:rFonts w:ascii="Georgia" w:hAnsi="Georgia"/>
          <w:b w:val="0"/>
          <w:bCs w:val="0"/>
          <w:color w:val="auto"/>
          <w:sz w:val="24"/>
          <w:szCs w:val="24"/>
        </w:rPr>
        <w:t>lay</w:t>
      </w:r>
      <w:proofErr w:type="gramEnd"/>
      <w:r w:rsidRPr="004451BB">
        <w:rPr>
          <w:rFonts w:ascii="Georgia" w:hAnsi="Georgia"/>
          <w:b w:val="0"/>
          <w:bCs w:val="0"/>
          <w:color w:val="auto"/>
          <w:sz w:val="24"/>
          <w:szCs w:val="24"/>
        </w:rPr>
        <w:t xml:space="preserve"> groups. The Committee also works closely with the Secretariat for Pro-Life Activities of the United States Conference of Catholic Bishops. View or regist</w:t>
      </w:r>
      <w:r>
        <w:rPr>
          <w:rFonts w:ascii="Georgia" w:hAnsi="Georgia"/>
          <w:b w:val="0"/>
          <w:bCs w:val="0"/>
          <w:color w:val="auto"/>
          <w:sz w:val="24"/>
          <w:szCs w:val="24"/>
        </w:rPr>
        <w:t xml:space="preserve">er to receive action alerts by visiting </w:t>
      </w:r>
      <w:hyperlink r:id="rId8" w:history="1">
        <w:r w:rsidRPr="004451BB">
          <w:rPr>
            <w:rStyle w:val="Hyperlink"/>
            <w:rFonts w:ascii="Georgia" w:hAnsi="Georgia"/>
            <w:b w:val="0"/>
            <w:bCs w:val="0"/>
            <w:sz w:val="24"/>
            <w:szCs w:val="24"/>
          </w:rPr>
          <w:t>www.nchla.org</w:t>
        </w:r>
      </w:hyperlink>
      <w:r w:rsidRPr="004451BB">
        <w:rPr>
          <w:rFonts w:ascii="Georgia" w:hAnsi="Georgia"/>
          <w:b w:val="0"/>
          <w:bCs w:val="0"/>
          <w:color w:val="auto"/>
          <w:sz w:val="24"/>
          <w:szCs w:val="24"/>
        </w:rPr>
        <w:t>.</w:t>
      </w:r>
    </w:p>
    <w:sectPr w:rsidR="006A576B" w:rsidRPr="006A576B" w:rsidSect="004451BB">
      <w:pgSz w:w="12240" w:h="15840" w:code="1"/>
      <w:pgMar w:top="450" w:right="1800" w:bottom="1080" w:left="18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7C2" w:rsidRDefault="009C07C2">
      <w:r>
        <w:separator/>
      </w:r>
    </w:p>
  </w:endnote>
  <w:endnote w:type="continuationSeparator" w:id="0">
    <w:p w:rsidR="009C07C2" w:rsidRDefault="009C07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7C2" w:rsidRDefault="009C07C2">
      <w:r>
        <w:separator/>
      </w:r>
    </w:p>
  </w:footnote>
  <w:footnote w:type="continuationSeparator" w:id="0">
    <w:p w:rsidR="009C07C2" w:rsidRDefault="009C07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46ECF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55D4694D"/>
    <w:multiLevelType w:val="hybridMultilevel"/>
    <w:tmpl w:val="0DC82A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A8E382E"/>
    <w:multiLevelType w:val="hybridMultilevel"/>
    <w:tmpl w:val="FC980322"/>
    <w:lvl w:ilvl="0" w:tplc="A9A0EA6A">
      <w:numFmt w:val="bullet"/>
      <w:pStyle w:val="BodyTextIndent"/>
      <w:lvlText w:val=""/>
      <w:lvlJc w:val="left"/>
      <w:pPr>
        <w:tabs>
          <w:tab w:val="num" w:pos="1440"/>
        </w:tabs>
        <w:ind w:left="1440" w:hanging="720"/>
      </w:pPr>
      <w:rPr>
        <w:rFonts w:ascii="Wingdings" w:eastAsia="Times New Roman" w:hAnsi="Wingdings" w:cs="Times New Roman" w:hint="default"/>
        <w:b/>
        <w:color w:val="FF990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00"/>
  <w:displayHorizontalDrawingGridEvery w:val="2"/>
  <w:displayVerticalDrawingGridEvery w:val="2"/>
  <w:noPunctuationKerning/>
  <w:characterSpacingControl w:val="doNotCompress"/>
  <w:hdrShapeDefaults>
    <o:shapedefaults v:ext="edit" spidmax="3074">
      <o:colormenu v:ext="edit" strokecolor="none"/>
    </o:shapedefaults>
  </w:hdrShapeDefaults>
  <w:footnotePr>
    <w:footnote w:id="-1"/>
    <w:footnote w:id="0"/>
  </w:footnotePr>
  <w:endnotePr>
    <w:endnote w:id="-1"/>
    <w:endnote w:id="0"/>
  </w:endnotePr>
  <w:compat/>
  <w:rsids>
    <w:rsidRoot w:val="004451BB"/>
    <w:rsid w:val="000B12E9"/>
    <w:rsid w:val="000D4C36"/>
    <w:rsid w:val="0014098E"/>
    <w:rsid w:val="00155380"/>
    <w:rsid w:val="001D5165"/>
    <w:rsid w:val="001F5BE6"/>
    <w:rsid w:val="004451BB"/>
    <w:rsid w:val="004959A1"/>
    <w:rsid w:val="004A76F7"/>
    <w:rsid w:val="00510E1E"/>
    <w:rsid w:val="00586272"/>
    <w:rsid w:val="00647B39"/>
    <w:rsid w:val="006A576B"/>
    <w:rsid w:val="006A7FB9"/>
    <w:rsid w:val="006C2B5C"/>
    <w:rsid w:val="007E43F8"/>
    <w:rsid w:val="00841724"/>
    <w:rsid w:val="0089166B"/>
    <w:rsid w:val="008A68F2"/>
    <w:rsid w:val="009C07C2"/>
    <w:rsid w:val="00A66673"/>
    <w:rsid w:val="00A81F6C"/>
    <w:rsid w:val="00AB2CF5"/>
    <w:rsid w:val="00B109D8"/>
    <w:rsid w:val="00DA03FA"/>
    <w:rsid w:val="00DD7532"/>
    <w:rsid w:val="00F9186E"/>
    <w:rsid w:val="00F919D7"/>
    <w:rsid w:val="00FD1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pPr>
      <w:spacing w:before="120" w:after="120" w:line="280" w:lineRule="exact"/>
    </w:pPr>
    <w:rPr>
      <w:rFonts w:ascii="Georgia" w:hAnsi="Georgia"/>
      <w:szCs w:val="24"/>
    </w:rPr>
  </w:style>
  <w:style w:type="paragraph" w:styleId="Heading1">
    <w:name w:val="heading 1"/>
    <w:basedOn w:val="Normal"/>
    <w:next w:val="Normal"/>
    <w:autoRedefine/>
    <w:qFormat/>
    <w:rsid w:val="004451BB"/>
    <w:pPr>
      <w:widowControl w:val="0"/>
      <w:pBdr>
        <w:bottom w:val="single" w:sz="12" w:space="3" w:color="FF9933"/>
      </w:pBdr>
      <w:spacing w:line="240" w:lineRule="auto"/>
      <w:outlineLvl w:val="0"/>
    </w:pPr>
    <w:rPr>
      <w:rFonts w:ascii="Verdana" w:hAnsi="Verdana"/>
      <w:sz w:val="28"/>
      <w:szCs w:val="28"/>
    </w:rPr>
  </w:style>
  <w:style w:type="paragraph" w:styleId="Heading2">
    <w:name w:val="heading 2"/>
    <w:basedOn w:val="Normal"/>
    <w:next w:val="Normal"/>
    <w:qFormat/>
    <w:pPr>
      <w:keepNext/>
      <w:spacing w:before="0" w:after="0" w:line="240" w:lineRule="exact"/>
      <w:outlineLvl w:val="1"/>
    </w:pPr>
    <w:rPr>
      <w:rFonts w:ascii="Verdana" w:hAnsi="Verdana" w:cs="Arial"/>
      <w:szCs w:val="28"/>
    </w:rPr>
  </w:style>
  <w:style w:type="paragraph" w:styleId="Heading3">
    <w:name w:val="heading 3"/>
    <w:basedOn w:val="Normal"/>
    <w:next w:val="Normal"/>
    <w:autoRedefine/>
    <w:qFormat/>
    <w:pPr>
      <w:keepNext/>
      <w:spacing w:before="480" w:line="240" w:lineRule="auto"/>
      <w:outlineLvl w:val="2"/>
    </w:pPr>
    <w:rPr>
      <w:rFonts w:ascii="Verdana" w:hAnsi="Verdana"/>
      <w:b/>
      <w:color w:val="FF990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next w:val="Normal"/>
    <w:rsid w:val="00647B39"/>
    <w:pPr>
      <w:numPr>
        <w:numId w:val="2"/>
      </w:numPr>
      <w:tabs>
        <w:tab w:val="clear" w:pos="1440"/>
      </w:tabs>
      <w:spacing w:before="360"/>
      <w:ind w:left="0" w:firstLine="0"/>
    </w:pPr>
    <w:rPr>
      <w:rFonts w:ascii="Verdana" w:hAnsi="Verdana"/>
      <w:b/>
      <w:bCs/>
      <w:color w:val="FF9900"/>
      <w:szCs w:val="20"/>
    </w:rPr>
  </w:style>
  <w:style w:type="paragraph" w:styleId="Header">
    <w:name w:val="header"/>
    <w:basedOn w:val="Normal"/>
    <w:rsid w:val="006C2B5C"/>
    <w:pPr>
      <w:tabs>
        <w:tab w:val="center" w:pos="4320"/>
        <w:tab w:val="right" w:pos="8640"/>
      </w:tabs>
    </w:pPr>
  </w:style>
  <w:style w:type="paragraph" w:styleId="Footer">
    <w:name w:val="footer"/>
    <w:basedOn w:val="Normal"/>
    <w:rsid w:val="006C2B5C"/>
    <w:pPr>
      <w:tabs>
        <w:tab w:val="center" w:pos="4320"/>
        <w:tab w:val="right" w:pos="8640"/>
      </w:tabs>
    </w:pPr>
    <w:rPr>
      <w:rFonts w:ascii="Verdana" w:hAnsi="Verdana"/>
      <w:color w:val="808080"/>
      <w:sz w:val="16"/>
      <w:szCs w:val="16"/>
    </w:rPr>
  </w:style>
  <w:style w:type="paragraph" w:customStyle="1" w:styleId="NormalLeftIndent">
    <w:name w:val="Normal Left Indent"/>
    <w:basedOn w:val="Normal"/>
    <w:link w:val="NormalLeftIndentChar"/>
    <w:rsid w:val="00647B39"/>
    <w:pPr>
      <w:ind w:left="720"/>
    </w:pPr>
    <w:rPr>
      <w:szCs w:val="20"/>
    </w:rPr>
  </w:style>
  <w:style w:type="paragraph" w:styleId="ListBullet">
    <w:name w:val="List Bullet"/>
    <w:basedOn w:val="Normal"/>
    <w:autoRedefine/>
    <w:pPr>
      <w:numPr>
        <w:numId w:val="3"/>
      </w:numPr>
      <w:tabs>
        <w:tab w:val="clear" w:pos="360"/>
      </w:tabs>
      <w:spacing w:line="240" w:lineRule="exact"/>
      <w:ind w:left="1122" w:right="38" w:hanging="374"/>
    </w:pPr>
  </w:style>
  <w:style w:type="character" w:customStyle="1" w:styleId="NormalLeftIndentChar">
    <w:name w:val="Normal Left Indent Char"/>
    <w:basedOn w:val="DefaultParagraphFont"/>
    <w:link w:val="NormalLeftIndent"/>
    <w:rsid w:val="00647B39"/>
    <w:rPr>
      <w:rFonts w:ascii="Georgia" w:hAnsi="Georgia"/>
      <w:lang w:val="en-US" w:eastAsia="en-US" w:bidi="ar-SA"/>
    </w:rPr>
  </w:style>
  <w:style w:type="character" w:styleId="Hyperlink">
    <w:name w:val="Hyperlink"/>
    <w:basedOn w:val="DefaultParagraphFont"/>
    <w:rsid w:val="009C07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868464">
      <w:bodyDiv w:val="1"/>
      <w:marLeft w:val="0"/>
      <w:marRight w:val="0"/>
      <w:marTop w:val="0"/>
      <w:marBottom w:val="0"/>
      <w:divBdr>
        <w:top w:val="none" w:sz="0" w:space="0" w:color="auto"/>
        <w:left w:val="none" w:sz="0" w:space="0" w:color="auto"/>
        <w:bottom w:val="none" w:sz="0" w:space="0" w:color="auto"/>
        <w:right w:val="none" w:sz="0" w:space="0" w:color="auto"/>
      </w:divBdr>
      <w:divsChild>
        <w:div w:id="2038070668">
          <w:marLeft w:val="0"/>
          <w:marRight w:val="0"/>
          <w:marTop w:val="0"/>
          <w:marBottom w:val="0"/>
          <w:divBdr>
            <w:top w:val="none" w:sz="0" w:space="0" w:color="auto"/>
            <w:left w:val="none" w:sz="0" w:space="0" w:color="auto"/>
            <w:bottom w:val="none" w:sz="0" w:space="0" w:color="auto"/>
            <w:right w:val="none" w:sz="0" w:space="0" w:color="auto"/>
          </w:divBdr>
          <w:divsChild>
            <w:div w:id="141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458">
      <w:bodyDiv w:val="1"/>
      <w:marLeft w:val="0"/>
      <w:marRight w:val="0"/>
      <w:marTop w:val="0"/>
      <w:marBottom w:val="0"/>
      <w:divBdr>
        <w:top w:val="none" w:sz="0" w:space="0" w:color="auto"/>
        <w:left w:val="none" w:sz="0" w:space="0" w:color="auto"/>
        <w:bottom w:val="none" w:sz="0" w:space="0" w:color="auto"/>
        <w:right w:val="none" w:sz="0" w:space="0" w:color="auto"/>
      </w:divBdr>
      <w:divsChild>
        <w:div w:id="1980840174">
          <w:marLeft w:val="0"/>
          <w:marRight w:val="0"/>
          <w:marTop w:val="0"/>
          <w:marBottom w:val="0"/>
          <w:divBdr>
            <w:top w:val="none" w:sz="0" w:space="0" w:color="auto"/>
            <w:left w:val="none" w:sz="0" w:space="0" w:color="auto"/>
            <w:bottom w:val="none" w:sz="0" w:space="0" w:color="auto"/>
            <w:right w:val="none" w:sz="0" w:space="0" w:color="auto"/>
          </w:divBdr>
          <w:divsChild>
            <w:div w:id="16951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6391">
      <w:bodyDiv w:val="1"/>
      <w:marLeft w:val="0"/>
      <w:marRight w:val="0"/>
      <w:marTop w:val="0"/>
      <w:marBottom w:val="0"/>
      <w:divBdr>
        <w:top w:val="none" w:sz="0" w:space="0" w:color="auto"/>
        <w:left w:val="none" w:sz="0" w:space="0" w:color="auto"/>
        <w:bottom w:val="none" w:sz="0" w:space="0" w:color="auto"/>
        <w:right w:val="none" w:sz="0" w:space="0" w:color="auto"/>
      </w:divBdr>
      <w:divsChild>
        <w:div w:id="430006486">
          <w:marLeft w:val="0"/>
          <w:marRight w:val="0"/>
          <w:marTop w:val="0"/>
          <w:marBottom w:val="0"/>
          <w:divBdr>
            <w:top w:val="none" w:sz="0" w:space="0" w:color="auto"/>
            <w:left w:val="none" w:sz="0" w:space="0" w:color="auto"/>
            <w:bottom w:val="none" w:sz="0" w:space="0" w:color="auto"/>
            <w:right w:val="none" w:sz="0" w:space="0" w:color="auto"/>
          </w:divBdr>
          <w:divsChild>
            <w:div w:id="1396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1407">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7">
          <w:marLeft w:val="0"/>
          <w:marRight w:val="0"/>
          <w:marTop w:val="0"/>
          <w:marBottom w:val="0"/>
          <w:divBdr>
            <w:top w:val="none" w:sz="0" w:space="0" w:color="auto"/>
            <w:left w:val="none" w:sz="0" w:space="0" w:color="auto"/>
            <w:bottom w:val="none" w:sz="0" w:space="0" w:color="auto"/>
            <w:right w:val="none" w:sz="0" w:space="0" w:color="auto"/>
          </w:divBdr>
          <w:divsChild>
            <w:div w:id="9690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02273">
      <w:bodyDiv w:val="1"/>
      <w:marLeft w:val="0"/>
      <w:marRight w:val="0"/>
      <w:marTop w:val="0"/>
      <w:marBottom w:val="0"/>
      <w:divBdr>
        <w:top w:val="none" w:sz="0" w:space="0" w:color="auto"/>
        <w:left w:val="none" w:sz="0" w:space="0" w:color="auto"/>
        <w:bottom w:val="none" w:sz="0" w:space="0" w:color="auto"/>
        <w:right w:val="none" w:sz="0" w:space="0" w:color="auto"/>
      </w:divBdr>
      <w:divsChild>
        <w:div w:id="1123384587">
          <w:marLeft w:val="0"/>
          <w:marRight w:val="0"/>
          <w:marTop w:val="0"/>
          <w:marBottom w:val="0"/>
          <w:divBdr>
            <w:top w:val="none" w:sz="0" w:space="0" w:color="auto"/>
            <w:left w:val="none" w:sz="0" w:space="0" w:color="auto"/>
            <w:bottom w:val="none" w:sz="0" w:space="0" w:color="auto"/>
            <w:right w:val="none" w:sz="0" w:space="0" w:color="auto"/>
          </w:divBdr>
          <w:divsChild>
            <w:div w:id="13178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5225">
      <w:bodyDiv w:val="1"/>
      <w:marLeft w:val="0"/>
      <w:marRight w:val="0"/>
      <w:marTop w:val="0"/>
      <w:marBottom w:val="0"/>
      <w:divBdr>
        <w:top w:val="none" w:sz="0" w:space="0" w:color="auto"/>
        <w:left w:val="none" w:sz="0" w:space="0" w:color="auto"/>
        <w:bottom w:val="none" w:sz="0" w:space="0" w:color="auto"/>
        <w:right w:val="none" w:sz="0" w:space="0" w:color="auto"/>
      </w:divBdr>
      <w:divsChild>
        <w:div w:id="1045369786">
          <w:marLeft w:val="0"/>
          <w:marRight w:val="0"/>
          <w:marTop w:val="0"/>
          <w:marBottom w:val="0"/>
          <w:divBdr>
            <w:top w:val="none" w:sz="0" w:space="0" w:color="auto"/>
            <w:left w:val="none" w:sz="0" w:space="0" w:color="auto"/>
            <w:bottom w:val="none" w:sz="0" w:space="0" w:color="auto"/>
            <w:right w:val="none" w:sz="0" w:space="0" w:color="auto"/>
          </w:divBdr>
          <w:divsChild>
            <w:div w:id="156644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762">
      <w:bodyDiv w:val="1"/>
      <w:marLeft w:val="0"/>
      <w:marRight w:val="0"/>
      <w:marTop w:val="0"/>
      <w:marBottom w:val="0"/>
      <w:divBdr>
        <w:top w:val="none" w:sz="0" w:space="0" w:color="auto"/>
        <w:left w:val="none" w:sz="0" w:space="0" w:color="auto"/>
        <w:bottom w:val="none" w:sz="0" w:space="0" w:color="auto"/>
        <w:right w:val="none" w:sz="0" w:space="0" w:color="auto"/>
      </w:divBdr>
      <w:divsChild>
        <w:div w:id="2110807045">
          <w:marLeft w:val="0"/>
          <w:marRight w:val="0"/>
          <w:marTop w:val="0"/>
          <w:marBottom w:val="0"/>
          <w:divBdr>
            <w:top w:val="none" w:sz="0" w:space="0" w:color="auto"/>
            <w:left w:val="none" w:sz="0" w:space="0" w:color="auto"/>
            <w:bottom w:val="none" w:sz="0" w:space="0" w:color="auto"/>
            <w:right w:val="none" w:sz="0" w:space="0" w:color="auto"/>
          </w:divBdr>
          <w:divsChild>
            <w:div w:id="73394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11130">
      <w:bodyDiv w:val="1"/>
      <w:marLeft w:val="0"/>
      <w:marRight w:val="0"/>
      <w:marTop w:val="0"/>
      <w:marBottom w:val="0"/>
      <w:divBdr>
        <w:top w:val="none" w:sz="0" w:space="0" w:color="auto"/>
        <w:left w:val="none" w:sz="0" w:space="0" w:color="auto"/>
        <w:bottom w:val="none" w:sz="0" w:space="0" w:color="auto"/>
        <w:right w:val="none" w:sz="0" w:space="0" w:color="auto"/>
      </w:divBdr>
      <w:divsChild>
        <w:div w:id="1399859883">
          <w:marLeft w:val="0"/>
          <w:marRight w:val="0"/>
          <w:marTop w:val="0"/>
          <w:marBottom w:val="0"/>
          <w:divBdr>
            <w:top w:val="none" w:sz="0" w:space="0" w:color="auto"/>
            <w:left w:val="none" w:sz="0" w:space="0" w:color="auto"/>
            <w:bottom w:val="none" w:sz="0" w:space="0" w:color="auto"/>
            <w:right w:val="none" w:sz="0" w:space="0" w:color="auto"/>
          </w:divBdr>
        </w:div>
      </w:divsChild>
    </w:div>
    <w:div w:id="1999260941">
      <w:bodyDiv w:val="1"/>
      <w:marLeft w:val="0"/>
      <w:marRight w:val="0"/>
      <w:marTop w:val="0"/>
      <w:marBottom w:val="0"/>
      <w:divBdr>
        <w:top w:val="none" w:sz="0" w:space="0" w:color="auto"/>
        <w:left w:val="none" w:sz="0" w:space="0" w:color="auto"/>
        <w:bottom w:val="none" w:sz="0" w:space="0" w:color="auto"/>
        <w:right w:val="none" w:sz="0" w:space="0" w:color="auto"/>
      </w:divBdr>
      <w:divsChild>
        <w:div w:id="467745299">
          <w:marLeft w:val="0"/>
          <w:marRight w:val="0"/>
          <w:marTop w:val="0"/>
          <w:marBottom w:val="0"/>
          <w:divBdr>
            <w:top w:val="none" w:sz="0" w:space="0" w:color="auto"/>
            <w:left w:val="none" w:sz="0" w:space="0" w:color="auto"/>
            <w:bottom w:val="none" w:sz="0" w:space="0" w:color="auto"/>
            <w:right w:val="none" w:sz="0" w:space="0" w:color="auto"/>
          </w:divBdr>
          <w:divsChild>
            <w:div w:id="15051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hla.org/action.asp" TargetMode="External"/><Relationship Id="rId3" Type="http://schemas.openxmlformats.org/officeDocument/2006/relationships/settings" Target="settings.xml"/><Relationship Id="rId7" Type="http://schemas.openxmlformats.org/officeDocument/2006/relationships/hyperlink" Target="http://www.nyscathol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oster\AppData\Roaming\Microsoft\Templates\Customer%20reference%20sto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Customer reference story.dot</Template>
  <TotalTime>15</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Sales Performance International/Solution Selling, Inc.</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afoster</cp:lastModifiedBy>
  <cp:revision>1</cp:revision>
  <cp:lastPrinted>2003-11-11T18:14:00Z</cp:lastPrinted>
  <dcterms:created xsi:type="dcterms:W3CDTF">2015-09-03T18:49:00Z</dcterms:created>
  <dcterms:modified xsi:type="dcterms:W3CDTF">2015-09-03T19:04:00Z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TC011038901033</vt:lpwstr>
  </property>
</Properties>
</file>